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078" w:rsidRDefault="003A5078" w:rsidP="003A5078">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Зарегистрировано в Минюсте России 27 февраля 2019 г. N 53910</w:t>
      </w:r>
    </w:p>
    <w:p w:rsidR="003A5078" w:rsidRDefault="003A5078" w:rsidP="003A5078">
      <w:pPr>
        <w:pBdr>
          <w:top w:val="single" w:sz="6" w:space="0" w:color="auto"/>
        </w:pBdr>
        <w:autoSpaceDE w:val="0"/>
        <w:autoSpaceDN w:val="0"/>
        <w:adjustRightInd w:val="0"/>
        <w:spacing w:before="100" w:after="100" w:line="240" w:lineRule="auto"/>
        <w:jc w:val="both"/>
        <w:rPr>
          <w:rFonts w:ascii="Arial" w:hAnsi="Arial" w:cs="Arial"/>
          <w:sz w:val="2"/>
          <w:szCs w:val="2"/>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МИНИСТЕРСТВО ФИНАНСОВ РОССИЙСКОЙ ФЕДЕРАЦИИ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ФЕДЕРАЛЬНОЕ КАЗНАЧЕЙСТВО</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ПРИКАЗ</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от 28 января 2019 г. N 7н</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УТВЕРЖДЕНИИ МЕТОДИКИ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ПРОВЕДЕНИЯ КОНКУРСОВ НА ЗАМЕЩЕНИЕ ВАКАНТНОЙ ДОЛЖНОСТИ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ГОСУДАРСТВЕННОЙ ГРАЖДАНСКОЙ СЛУЖБЫ РОССИЙСКОЙ ФЕДЕРАЦИИ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ФЕДЕРАЛЬНОМ КАЗНАЧЕЙСТВЕ, А ТАКЖЕ ПОРЯДКА И СРОКОВ РАБОТЫ</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КОНКУРСНОЙ КОМИССИИ ФЕДЕРАЛЬНОГО КАЗНАЧЕЙСТВА</w:t>
      </w:r>
    </w:p>
    <w:p w:rsidR="003A5078" w:rsidRDefault="003A5078" w:rsidP="003A5078">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A507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3A5078" w:rsidRDefault="003A5078">
            <w:pPr>
              <w:autoSpaceDE w:val="0"/>
              <w:autoSpaceDN w:val="0"/>
              <w:adjustRightInd w:val="0"/>
              <w:spacing w:after="0" w:line="240" w:lineRule="auto"/>
              <w:jc w:val="center"/>
              <w:rPr>
                <w:rFonts w:ascii="Arial" w:hAnsi="Arial" w:cs="Arial"/>
                <w:color w:val="392C69"/>
                <w:sz w:val="20"/>
                <w:szCs w:val="20"/>
              </w:rPr>
            </w:pPr>
            <w:proofErr w:type="gramStart"/>
            <w:r>
              <w:rPr>
                <w:rFonts w:ascii="Arial" w:hAnsi="Arial" w:cs="Arial"/>
                <w:color w:val="392C69"/>
                <w:sz w:val="20"/>
                <w:szCs w:val="20"/>
              </w:rPr>
              <w:t xml:space="preserve">(в ред. Приказов Казначейства России от 24.09.2020 </w:t>
            </w:r>
            <w:hyperlink r:id="rId5" w:history="1">
              <w:r>
                <w:rPr>
                  <w:rFonts w:ascii="Arial" w:hAnsi="Arial" w:cs="Arial"/>
                  <w:color w:val="0000FF"/>
                  <w:sz w:val="20"/>
                  <w:szCs w:val="20"/>
                </w:rPr>
                <w:t>N 29н</w:t>
              </w:r>
            </w:hyperlink>
            <w:r>
              <w:rPr>
                <w:rFonts w:ascii="Arial" w:hAnsi="Arial" w:cs="Arial"/>
                <w:color w:val="392C69"/>
                <w:sz w:val="20"/>
                <w:szCs w:val="20"/>
              </w:rPr>
              <w:t>,</w:t>
            </w:r>
            <w:proofErr w:type="gramEnd"/>
          </w:p>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16.08.2021 </w:t>
            </w:r>
            <w:hyperlink r:id="rId6" w:history="1">
              <w:r>
                <w:rPr>
                  <w:rFonts w:ascii="Arial" w:hAnsi="Arial" w:cs="Arial"/>
                  <w:color w:val="0000FF"/>
                  <w:sz w:val="20"/>
                  <w:szCs w:val="20"/>
                </w:rPr>
                <w:t>N 26н</w:t>
              </w:r>
            </w:hyperlink>
            <w:r>
              <w:rPr>
                <w:rFonts w:ascii="Arial" w:hAnsi="Arial" w:cs="Arial"/>
                <w:color w:val="392C69"/>
                <w:sz w:val="20"/>
                <w:szCs w:val="20"/>
              </w:rPr>
              <w:t xml:space="preserve">, от 11.04.2023 </w:t>
            </w:r>
            <w:hyperlink r:id="rId7" w:history="1">
              <w:r>
                <w:rPr>
                  <w:rFonts w:ascii="Arial" w:hAnsi="Arial" w:cs="Arial"/>
                  <w:color w:val="0000FF"/>
                  <w:sz w:val="20"/>
                  <w:szCs w:val="20"/>
                </w:rPr>
                <w:t>N 8н</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p>
        </w:tc>
      </w:tr>
    </w:tbl>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В соответствии с </w:t>
      </w:r>
      <w:hyperlink r:id="rId8" w:history="1">
        <w:r>
          <w:rPr>
            <w:rFonts w:ascii="Arial" w:hAnsi="Arial" w:cs="Arial"/>
            <w:color w:val="0000FF"/>
            <w:sz w:val="20"/>
            <w:szCs w:val="20"/>
          </w:rPr>
          <w:t>частью 7 статьи 22</w:t>
        </w:r>
      </w:hyperlink>
      <w:r>
        <w:rPr>
          <w:rFonts w:ascii="Arial" w:hAnsi="Arial" w:cs="Arial"/>
          <w:sz w:val="20"/>
          <w:szCs w:val="20"/>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rPr>
          <w:rFonts w:ascii="Arial" w:hAnsi="Arial" w:cs="Arial"/>
          <w:sz w:val="20"/>
          <w:szCs w:val="20"/>
        </w:rPr>
        <w:t xml:space="preserve"> N 23, ст. 2874; N 27, ст. 3477; 2016, N 27, ст. 4157), </w:t>
      </w:r>
      <w:hyperlink r:id="rId9" w:history="1">
        <w:r>
          <w:rPr>
            <w:rFonts w:ascii="Arial" w:hAnsi="Arial" w:cs="Arial"/>
            <w:color w:val="0000FF"/>
            <w:sz w:val="20"/>
            <w:szCs w:val="20"/>
          </w:rPr>
          <w:t>пунктом 16</w:t>
        </w:r>
      </w:hyperlink>
      <w:r>
        <w:rPr>
          <w:rFonts w:ascii="Arial" w:hAnsi="Arial" w:cs="Arial"/>
          <w:sz w:val="20"/>
          <w:szCs w:val="20"/>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rPr>
          <w:rFonts w:ascii="Arial" w:hAnsi="Arial" w:cs="Arial"/>
          <w:sz w:val="20"/>
          <w:szCs w:val="20"/>
        </w:rPr>
        <w:t xml:space="preserve">2017, N 37, ст. 5506), </w:t>
      </w:r>
      <w:hyperlink r:id="rId10"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Утвердить:</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ar49" w:history="1">
        <w:r>
          <w:rPr>
            <w:rFonts w:ascii="Arial" w:hAnsi="Arial" w:cs="Arial"/>
            <w:color w:val="0000FF"/>
            <w:sz w:val="20"/>
            <w:szCs w:val="20"/>
          </w:rPr>
          <w:t>приложению N 1</w:t>
        </w:r>
      </w:hyperlink>
      <w:r>
        <w:rPr>
          <w:rFonts w:ascii="Arial" w:hAnsi="Arial" w:cs="Arial"/>
          <w:sz w:val="20"/>
          <w:szCs w:val="20"/>
        </w:rPr>
        <w:t xml:space="preserve"> к настоящему приказу;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Порядок и сроки работы конкурсной комиссии Федерального казначейства согласно </w:t>
      </w:r>
      <w:hyperlink w:anchor="Par191" w:history="1">
        <w:r>
          <w:rPr>
            <w:rFonts w:ascii="Arial" w:hAnsi="Arial" w:cs="Arial"/>
            <w:color w:val="0000FF"/>
            <w:sz w:val="20"/>
            <w:szCs w:val="20"/>
          </w:rPr>
          <w:t>приложению N 2</w:t>
        </w:r>
      </w:hyperlink>
      <w:r>
        <w:rPr>
          <w:rFonts w:ascii="Arial" w:hAnsi="Arial" w:cs="Arial"/>
          <w:sz w:val="20"/>
          <w:szCs w:val="20"/>
        </w:rPr>
        <w:t xml:space="preserve"> к настоящему приказу.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Руководителям территориальных органов Федерального казначейства обеспечить выполнение требований настоящего приказа.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Признать утратившими силу: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hyperlink r:id="rId11" w:history="1">
        <w:proofErr w:type="gramStart"/>
        <w:r>
          <w:rPr>
            <w:rFonts w:ascii="Arial" w:hAnsi="Arial" w:cs="Arial"/>
            <w:color w:val="0000FF"/>
            <w:sz w:val="20"/>
            <w:szCs w:val="20"/>
          </w:rPr>
          <w:t>приказ</w:t>
        </w:r>
      </w:hyperlink>
      <w:r>
        <w:rPr>
          <w:rFonts w:ascii="Arial" w:hAnsi="Arial" w:cs="Arial"/>
          <w:sz w:val="20"/>
          <w:szCs w:val="20"/>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rPr>
          <w:rFonts w:ascii="Arial" w:hAnsi="Arial" w:cs="Arial"/>
          <w:sz w:val="20"/>
          <w:szCs w:val="20"/>
        </w:rPr>
        <w:t xml:space="preserve"> номер 24047);</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hyperlink r:id="rId12" w:history="1">
        <w:proofErr w:type="gramStart"/>
        <w:r>
          <w:rPr>
            <w:rFonts w:ascii="Arial" w:hAnsi="Arial" w:cs="Arial"/>
            <w:color w:val="0000FF"/>
            <w:sz w:val="20"/>
            <w:szCs w:val="20"/>
          </w:rPr>
          <w:t>приказ</w:t>
        </w:r>
      </w:hyperlink>
      <w:r>
        <w:rPr>
          <w:rFonts w:ascii="Arial" w:hAnsi="Arial" w:cs="Arial"/>
          <w:sz w:val="20"/>
          <w:szCs w:val="20"/>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rPr>
          <w:rFonts w:ascii="Arial" w:hAnsi="Arial" w:cs="Arial"/>
          <w:sz w:val="20"/>
          <w:szCs w:val="20"/>
        </w:rPr>
        <w:t>. N 4н" (зарегистрирован в Министерстве юстиции Российской Федерации 13 января 2016 г., регистрационный номер 40563);</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hyperlink r:id="rId13" w:history="1">
        <w:proofErr w:type="gramStart"/>
        <w:r>
          <w:rPr>
            <w:rFonts w:ascii="Arial" w:hAnsi="Arial" w:cs="Arial"/>
            <w:color w:val="0000FF"/>
            <w:sz w:val="20"/>
            <w:szCs w:val="20"/>
          </w:rPr>
          <w:t>приказ</w:t>
        </w:r>
      </w:hyperlink>
      <w:r>
        <w:rPr>
          <w:rFonts w:ascii="Arial" w:hAnsi="Arial" w:cs="Arial"/>
          <w:sz w:val="20"/>
          <w:szCs w:val="20"/>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Руководитель</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Р.Е.АРТЮХИН</w:t>
      </w: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Согласовано</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Первый заместитель</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Председателя Правительства</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 -</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Министр финансов</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Российской Федерации</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А.Г.СИЛУАНОВ</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25.01.2019</w:t>
      </w: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1</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28 января 2019 г. N 7н</w:t>
      </w: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0" w:name="Par49"/>
      <w:bookmarkEnd w:id="0"/>
      <w:r>
        <w:rPr>
          <w:rFonts w:ascii="Arial" w:eastAsiaTheme="minorHAnsi" w:hAnsi="Arial" w:cs="Arial"/>
          <w:color w:val="auto"/>
          <w:sz w:val="20"/>
          <w:szCs w:val="20"/>
        </w:rPr>
        <w:t>МЕТОДИКА</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ПРОВЕДЕНИЯ КОНКУРСОВ НА ЗАМЕЩЕНИЕ ВАКАНТНОЙ ДОЛЖНОСТИ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ГОСУДАРСТВЕННОЙ ГРАЖДАНСКОЙ СЛУЖБЫ РОССИЙСКОЙ ФЕДЕРАЦИИ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ФЕДЕРАЛЬНОМ КАЗНАЧЕЙСТВЕ</w:t>
      </w:r>
    </w:p>
    <w:p w:rsidR="003A5078" w:rsidRDefault="003A5078" w:rsidP="003A5078">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A507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3A5078" w:rsidRDefault="003A5078">
            <w:pPr>
              <w:autoSpaceDE w:val="0"/>
              <w:autoSpaceDN w:val="0"/>
              <w:adjustRightInd w:val="0"/>
              <w:spacing w:after="0" w:line="240" w:lineRule="auto"/>
              <w:jc w:val="center"/>
              <w:rPr>
                <w:rFonts w:ascii="Arial" w:hAnsi="Arial" w:cs="Arial"/>
                <w:color w:val="392C69"/>
                <w:sz w:val="20"/>
                <w:szCs w:val="20"/>
              </w:rPr>
            </w:pPr>
            <w:proofErr w:type="gramStart"/>
            <w:r>
              <w:rPr>
                <w:rFonts w:ascii="Arial" w:hAnsi="Arial" w:cs="Arial"/>
                <w:color w:val="392C69"/>
                <w:sz w:val="20"/>
                <w:szCs w:val="20"/>
              </w:rPr>
              <w:t xml:space="preserve">(в ред. Приказов Казначейства России от 24.09.2020 </w:t>
            </w:r>
            <w:hyperlink r:id="rId14" w:history="1">
              <w:r>
                <w:rPr>
                  <w:rFonts w:ascii="Arial" w:hAnsi="Arial" w:cs="Arial"/>
                  <w:color w:val="0000FF"/>
                  <w:sz w:val="20"/>
                  <w:szCs w:val="20"/>
                </w:rPr>
                <w:t>N 29н</w:t>
              </w:r>
            </w:hyperlink>
            <w:r>
              <w:rPr>
                <w:rFonts w:ascii="Arial" w:hAnsi="Arial" w:cs="Arial"/>
                <w:color w:val="392C69"/>
                <w:sz w:val="20"/>
                <w:szCs w:val="20"/>
              </w:rPr>
              <w:t>,</w:t>
            </w:r>
            <w:proofErr w:type="gramEnd"/>
          </w:p>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16.08.2021 </w:t>
            </w:r>
            <w:hyperlink r:id="rId15" w:history="1">
              <w:r>
                <w:rPr>
                  <w:rFonts w:ascii="Arial" w:hAnsi="Arial" w:cs="Arial"/>
                  <w:color w:val="0000FF"/>
                  <w:sz w:val="20"/>
                  <w:szCs w:val="20"/>
                </w:rPr>
                <w:t>N 26н</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p>
        </w:tc>
      </w:tr>
    </w:tbl>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rPr>
          <w:rFonts w:ascii="Arial" w:hAnsi="Arial" w:cs="Arial"/>
          <w:sz w:val="20"/>
          <w:szCs w:val="20"/>
        </w:rP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Основными задачами проведения конкурса являются: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конституционного права граждан Российской Федерации на равный доступ к гражданской службе;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определение победителя для назначения на вакантную должность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w:t>
      </w:r>
      <w:proofErr w:type="gramStart"/>
      <w:r>
        <w:rPr>
          <w:rFonts w:ascii="Arial" w:hAnsi="Arial" w:cs="Arial"/>
          <w:sz w:val="20"/>
          <w:szCs w:val="20"/>
        </w:rP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history="1">
        <w:r>
          <w:rPr>
            <w:rFonts w:ascii="Arial" w:hAnsi="Arial" w:cs="Arial"/>
            <w:color w:val="0000FF"/>
            <w:sz w:val="20"/>
            <w:szCs w:val="20"/>
          </w:rPr>
          <w:t>статьей 22</w:t>
        </w:r>
      </w:hyperlink>
      <w:r>
        <w:rPr>
          <w:rFonts w:ascii="Arial" w:hAnsi="Arial" w:cs="Arial"/>
          <w:sz w:val="20"/>
          <w:szCs w:val="20"/>
        </w:rPr>
        <w:t xml:space="preserve"> Федерального закона от 27 июля 2004 г. N 79-ФЗ "О государственной гражданской службе Российской Федерации" (Собрание</w:t>
      </w:r>
      <w:proofErr w:type="gramEnd"/>
      <w:r>
        <w:rPr>
          <w:rFonts w:ascii="Arial" w:hAnsi="Arial" w:cs="Arial"/>
          <w:sz w:val="20"/>
          <w:szCs w:val="20"/>
        </w:rPr>
        <w:t xml:space="preserve"> </w:t>
      </w:r>
      <w:proofErr w:type="gramStart"/>
      <w:r>
        <w:rPr>
          <w:rFonts w:ascii="Arial" w:hAnsi="Arial" w:cs="Arial"/>
          <w:sz w:val="20"/>
          <w:szCs w:val="20"/>
        </w:rP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Конкурс проводится в два этапа.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На первом этапе осуществляется: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подготовка и размещение объявления о приеме документов для участия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проверка документов и достоверности сведений, представленных гражданином (гражданским служащим).</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w:t>
      </w:r>
      <w:proofErr w:type="gramStart"/>
      <w:r>
        <w:rPr>
          <w:rFonts w:ascii="Arial" w:hAnsi="Arial" w:cs="Arial"/>
          <w:sz w:val="20"/>
          <w:szCs w:val="20"/>
        </w:rP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rPr>
          <w:rFonts w:ascii="Arial" w:hAnsi="Arial" w:cs="Arial"/>
          <w:sz w:val="20"/>
          <w:szCs w:val="20"/>
        </w:rP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наименование вакантной должности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квалификационные требования для замещения вакантной должности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условия прохождения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перечень, а также место и время приема документов, подлежащих представлению для участия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 до истечения которого принимаются указанные документы;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предполагаемая дата проведения конкурса, место и порядок его проведения;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информация о необходимости оформления допуска к </w:t>
      </w:r>
      <w:hyperlink r:id="rId18" w:history="1">
        <w:r>
          <w:rPr>
            <w:rFonts w:ascii="Arial" w:hAnsi="Arial" w:cs="Arial"/>
            <w:color w:val="0000FF"/>
            <w:sz w:val="20"/>
            <w:szCs w:val="20"/>
          </w:rPr>
          <w:t>сведениям</w:t>
        </w:r>
      </w:hyperlink>
      <w:r>
        <w:rPr>
          <w:rFonts w:ascii="Arial" w:hAnsi="Arial" w:cs="Arial"/>
          <w:sz w:val="20"/>
          <w:szCs w:val="20"/>
        </w:rPr>
        <w:t>, составляющим государственную и иную охраняемую законом тайну;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информация о методах оценки профессиональных и личностных качеств кандидатов;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положения должностного </w:t>
      </w:r>
      <w:hyperlink r:id="rId19" w:history="1">
        <w:r>
          <w:rPr>
            <w:rFonts w:ascii="Arial" w:hAnsi="Arial" w:cs="Arial"/>
            <w:color w:val="0000FF"/>
            <w:sz w:val="20"/>
            <w:szCs w:val="20"/>
          </w:rPr>
          <w:t>регламента</w:t>
        </w:r>
      </w:hyperlink>
      <w:r>
        <w:rPr>
          <w:rFonts w:ascii="Arial" w:hAnsi="Arial" w:cs="Arial"/>
          <w:sz w:val="20"/>
          <w:szCs w:val="20"/>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другие информационные материалы.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w:t>
      </w:r>
      <w:r>
        <w:rPr>
          <w:rFonts w:ascii="Arial" w:hAnsi="Arial" w:cs="Arial"/>
          <w:sz w:val="20"/>
          <w:szCs w:val="20"/>
        </w:rPr>
        <w:lastRenderedPageBreak/>
        <w:t xml:space="preserve">(русским языком), знаниями основ </w:t>
      </w:r>
      <w:hyperlink r:id="rId20"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Ответственным за организацию размещения объявления и информации о проведении конкурса является секретарь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w:t>
      </w:r>
      <w:proofErr w:type="gramStart"/>
      <w:r>
        <w:rPr>
          <w:rFonts w:ascii="Arial" w:hAnsi="Arial" w:cs="Arial"/>
          <w:sz w:val="20"/>
          <w:szCs w:val="20"/>
        </w:rP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rPr>
          <w:rFonts w:ascii="Arial" w:hAnsi="Arial" w:cs="Arial"/>
          <w:sz w:val="20"/>
          <w:szCs w:val="20"/>
        </w:rP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bookmarkStart w:id="1" w:name="Par84"/>
      <w:bookmarkEnd w:id="1"/>
      <w:r>
        <w:rPr>
          <w:rFonts w:ascii="Arial" w:hAnsi="Arial" w:cs="Arial"/>
          <w:sz w:val="20"/>
          <w:szCs w:val="20"/>
        </w:rP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личное заявление;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заполненную и подписанную анкету по </w:t>
      </w:r>
      <w:hyperlink r:id="rId21" w:history="1">
        <w:r>
          <w:rPr>
            <w:rFonts w:ascii="Arial" w:hAnsi="Arial" w:cs="Arial"/>
            <w:color w:val="0000FF"/>
            <w:sz w:val="20"/>
            <w:szCs w:val="20"/>
          </w:rPr>
          <w:t>форме</w:t>
        </w:r>
      </w:hyperlink>
      <w:r>
        <w:rPr>
          <w:rFonts w:ascii="Arial" w:hAnsi="Arial" w:cs="Arial"/>
          <w:sz w:val="20"/>
          <w:szCs w:val="20"/>
        </w:rP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копию паспорта или заменяющего его документа (подлинник соответствующего документа предъявляется лично по прибытии на конкурс);</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 документы, подтверждающие необходимое профессиональное образование, квалификацию и стаж работы: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history="1">
        <w:r>
          <w:rPr>
            <w:rFonts w:ascii="Arial" w:hAnsi="Arial" w:cs="Arial"/>
            <w:color w:val="0000FF"/>
            <w:sz w:val="20"/>
            <w:szCs w:val="20"/>
          </w:rPr>
          <w:t>статьей 66.1</w:t>
        </w:r>
      </w:hyperlink>
      <w:r>
        <w:rPr>
          <w:rFonts w:ascii="Arial" w:hAnsi="Arial" w:cs="Arial"/>
          <w:sz w:val="20"/>
          <w:szCs w:val="20"/>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roofErr w:type="gramEnd"/>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3"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24.09.2020 N 29н)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4" w:history="1">
        <w:r>
          <w:rPr>
            <w:rFonts w:ascii="Arial" w:hAnsi="Arial" w:cs="Arial"/>
            <w:color w:val="0000FF"/>
            <w:sz w:val="20"/>
            <w:szCs w:val="20"/>
          </w:rPr>
          <w:t>форма N 001-ГС/у</w:t>
        </w:r>
      </w:hyperlink>
      <w:r>
        <w:rPr>
          <w:rFonts w:ascii="Arial" w:hAnsi="Arial" w:cs="Arial"/>
          <w:sz w:val="20"/>
          <w:szCs w:val="20"/>
        </w:rP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24.09.2020 N 29н)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bookmarkStart w:id="2" w:name="Par97"/>
      <w:bookmarkEnd w:id="2"/>
      <w:r>
        <w:rPr>
          <w:rFonts w:ascii="Arial" w:hAnsi="Arial" w:cs="Arial"/>
          <w:sz w:val="20"/>
          <w:szCs w:val="20"/>
        </w:rP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6" w:history="1">
        <w:r>
          <w:rPr>
            <w:rFonts w:ascii="Arial" w:hAnsi="Arial" w:cs="Arial"/>
            <w:color w:val="0000FF"/>
            <w:sz w:val="20"/>
            <w:szCs w:val="20"/>
          </w:rPr>
          <w:t>форме</w:t>
        </w:r>
      </w:hyperlink>
      <w:r>
        <w:rPr>
          <w:rFonts w:ascii="Arial" w:hAnsi="Arial" w:cs="Arial"/>
          <w:sz w:val="20"/>
          <w:szCs w:val="20"/>
        </w:rPr>
        <w:t>, утвержденной распоряжением Правительства</w:t>
      </w:r>
      <w:proofErr w:type="gramEnd"/>
      <w:r>
        <w:rPr>
          <w:rFonts w:ascii="Arial" w:hAnsi="Arial" w:cs="Arial"/>
          <w:sz w:val="20"/>
          <w:szCs w:val="20"/>
        </w:rPr>
        <w:t xml:space="preserve"> Российской Федерации от 26 мая 2005 г. N 667-р (Собрание законодательства Российской Федерации, 2005, N 22, ст. 2192; 2018, N 12, ст. 1677), с фотографией.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Кадровая служба обеспечивает гражданскому служащему получение всех необходимых документов для участия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 Документы, указанные в </w:t>
      </w:r>
      <w:hyperlink w:anchor="Par84" w:history="1">
        <w:r>
          <w:rPr>
            <w:rFonts w:ascii="Arial" w:hAnsi="Arial" w:cs="Arial"/>
            <w:color w:val="0000FF"/>
            <w:sz w:val="20"/>
            <w:szCs w:val="20"/>
          </w:rPr>
          <w:t>пунктах 9</w:t>
        </w:r>
      </w:hyperlink>
      <w:r>
        <w:rPr>
          <w:rFonts w:ascii="Arial" w:hAnsi="Arial" w:cs="Arial"/>
          <w:sz w:val="20"/>
          <w:szCs w:val="20"/>
        </w:rPr>
        <w:t xml:space="preserve"> и </w:t>
      </w:r>
      <w:hyperlink w:anchor="Par97" w:history="1">
        <w:r>
          <w:rPr>
            <w:rFonts w:ascii="Arial" w:hAnsi="Arial" w:cs="Arial"/>
            <w:color w:val="0000FF"/>
            <w:sz w:val="20"/>
            <w:szCs w:val="20"/>
          </w:rPr>
          <w:t>10</w:t>
        </w:r>
      </w:hyperlink>
      <w:r>
        <w:rPr>
          <w:rFonts w:ascii="Arial" w:hAnsi="Arial" w:cs="Arial"/>
          <w:sz w:val="20"/>
          <w:szCs w:val="20"/>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 xml:space="preserve">Порядок представления документов в электронном виде установлен </w:t>
      </w:r>
      <w:hyperlink r:id="rId27" w:history="1">
        <w:r>
          <w:rPr>
            <w:rFonts w:ascii="Arial" w:hAnsi="Arial" w:cs="Arial"/>
            <w:color w:val="0000FF"/>
            <w:sz w:val="20"/>
            <w:szCs w:val="20"/>
          </w:rPr>
          <w:t>Правилами</w:t>
        </w:r>
      </w:hyperlink>
      <w:r>
        <w:rPr>
          <w:rFonts w:ascii="Arial" w:hAnsi="Arial" w:cs="Arial"/>
          <w:sz w:val="20"/>
          <w:szCs w:val="20"/>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rPr>
          <w:rFonts w:ascii="Arial" w:hAnsi="Arial" w:cs="Arial"/>
          <w:sz w:val="20"/>
          <w:szCs w:val="20"/>
        </w:rPr>
        <w:t xml:space="preserve"> службе Российской Федерации" (Собрание законодательства Российской Федерации, 2018, N 12, ст. 1677).</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rPr>
          <w:rFonts w:ascii="Arial" w:hAnsi="Arial" w:cs="Arial"/>
          <w:sz w:val="20"/>
          <w:szCs w:val="20"/>
        </w:rPr>
        <w:t xml:space="preserve">Сведения, представленные в электронном виде, подвергаются автоматизированной проверке в порядке, установленном </w:t>
      </w:r>
      <w:hyperlink r:id="rId28" w:history="1">
        <w:r>
          <w:rPr>
            <w:rFonts w:ascii="Arial" w:hAnsi="Arial" w:cs="Arial"/>
            <w:color w:val="0000FF"/>
            <w:sz w:val="20"/>
            <w:szCs w:val="20"/>
          </w:rPr>
          <w:t>Правилами</w:t>
        </w:r>
      </w:hyperlink>
      <w:r>
        <w:rPr>
          <w:rFonts w:ascii="Arial" w:hAnsi="Arial" w:cs="Arial"/>
          <w:sz w:val="20"/>
          <w:szCs w:val="20"/>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Pr>
          <w:rFonts w:ascii="Arial" w:hAnsi="Arial" w:cs="Arial"/>
          <w:sz w:val="20"/>
          <w:szCs w:val="20"/>
        </w:rP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С согласия гражданина (гражданского служащего) проводится процедура оформления его допуска к </w:t>
      </w:r>
      <w:hyperlink r:id="rId29" w:history="1">
        <w:r>
          <w:rPr>
            <w:rFonts w:ascii="Arial" w:hAnsi="Arial" w:cs="Arial"/>
            <w:color w:val="0000FF"/>
            <w:sz w:val="20"/>
            <w:szCs w:val="20"/>
          </w:rPr>
          <w:t>сведениям</w:t>
        </w:r>
      </w:hyperlink>
      <w:r>
        <w:rPr>
          <w:rFonts w:ascii="Arial" w:hAnsi="Arial" w:cs="Arial"/>
          <w:sz w:val="20"/>
          <w:szCs w:val="20"/>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отказе гражданина (гражданского служащего) от проведения процедуры оформления допуска к </w:t>
      </w:r>
      <w:hyperlink r:id="rId30" w:history="1">
        <w:r>
          <w:rPr>
            <w:rFonts w:ascii="Arial" w:hAnsi="Arial" w:cs="Arial"/>
            <w:color w:val="0000FF"/>
            <w:sz w:val="20"/>
            <w:szCs w:val="20"/>
          </w:rPr>
          <w:t>сведениям</w:t>
        </w:r>
      </w:hyperlink>
      <w:r>
        <w:rPr>
          <w:rFonts w:ascii="Arial" w:hAnsi="Arial" w:cs="Arial"/>
          <w:sz w:val="20"/>
          <w:szCs w:val="20"/>
        </w:rP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 о гражданской службе для поступления на гражданскую службу и ее прохождения.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history="1">
        <w:r>
          <w:rPr>
            <w:rFonts w:ascii="Arial" w:hAnsi="Arial" w:cs="Arial"/>
            <w:color w:val="0000FF"/>
            <w:sz w:val="20"/>
            <w:szCs w:val="20"/>
          </w:rPr>
          <w:t>сведениям</w:t>
        </w:r>
      </w:hyperlink>
      <w:r>
        <w:rPr>
          <w:rFonts w:ascii="Arial" w:hAnsi="Arial" w:cs="Arial"/>
          <w:sz w:val="20"/>
          <w:szCs w:val="20"/>
        </w:rPr>
        <w:t>, составляющим государственную и иную охраняемую законом тайну.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history="1">
        <w:r>
          <w:rPr>
            <w:rFonts w:ascii="Arial" w:hAnsi="Arial" w:cs="Arial"/>
            <w:color w:val="0000FF"/>
            <w:sz w:val="20"/>
            <w:szCs w:val="20"/>
          </w:rPr>
          <w:t>сведениям</w:t>
        </w:r>
      </w:hyperlink>
      <w:r>
        <w:rPr>
          <w:rFonts w:ascii="Arial" w:hAnsi="Arial" w:cs="Arial"/>
          <w:sz w:val="20"/>
          <w:szCs w:val="20"/>
        </w:rP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 Кадровая служба не </w:t>
      </w:r>
      <w:proofErr w:type="gramStart"/>
      <w:r>
        <w:rPr>
          <w:rFonts w:ascii="Arial" w:hAnsi="Arial" w:cs="Arial"/>
          <w:sz w:val="20"/>
          <w:szCs w:val="20"/>
        </w:rPr>
        <w:t>позднее</w:t>
      </w:r>
      <w:proofErr w:type="gramEnd"/>
      <w:r>
        <w:rPr>
          <w:rFonts w:ascii="Arial" w:hAnsi="Arial" w:cs="Arial"/>
          <w:sz w:val="20"/>
          <w:szCs w:val="20"/>
        </w:rP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rPr>
          <w:rFonts w:ascii="Arial" w:hAnsi="Arial" w:cs="Arial"/>
          <w:sz w:val="20"/>
          <w:szCs w:val="20"/>
        </w:rP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20. На втором этапе осуществляется: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оценка профессиональных и личностных качеств кандидатов;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принятие решения конкурсной комиссией об определении победителя конкурса на вакантную должность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21. </w:t>
      </w:r>
      <w:proofErr w:type="gramStart"/>
      <w:r>
        <w:rPr>
          <w:rFonts w:ascii="Arial" w:hAnsi="Arial" w:cs="Arial"/>
          <w:sz w:val="20"/>
          <w:szCs w:val="20"/>
        </w:rPr>
        <w:t>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w:t>
      </w:r>
      <w:proofErr w:type="gramEnd"/>
      <w:r>
        <w:rPr>
          <w:rFonts w:ascii="Arial" w:hAnsi="Arial" w:cs="Arial"/>
          <w:sz w:val="20"/>
          <w:szCs w:val="20"/>
        </w:rPr>
        <w:t xml:space="preserve"> вопросам, связанным с выполнением должностных обязанностей по вакантной должности гражданской службы и индивидуальное собеседование.</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history="1">
        <w:r>
          <w:rPr>
            <w:rFonts w:ascii="Arial" w:hAnsi="Arial" w:cs="Arial"/>
            <w:color w:val="0000FF"/>
            <w:sz w:val="20"/>
            <w:szCs w:val="20"/>
          </w:rPr>
          <w:t>регламента</w:t>
        </w:r>
      </w:hyperlink>
      <w:r>
        <w:rPr>
          <w:rFonts w:ascii="Arial" w:hAnsi="Arial" w:cs="Arial"/>
          <w:sz w:val="20"/>
          <w:szCs w:val="20"/>
        </w:rP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п</w:t>
      </w:r>
      <w:proofErr w:type="gramEnd"/>
      <w:r>
        <w:rPr>
          <w:rFonts w:ascii="Arial" w:hAnsi="Arial" w:cs="Arial"/>
          <w:sz w:val="20"/>
          <w:szCs w:val="20"/>
        </w:rPr>
        <w:t xml:space="preserve">. 21.1 введен </w:t>
      </w:r>
      <w:hyperlink r:id="rId3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24.09.2020 N 29н)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22. </w:t>
      </w:r>
      <w:proofErr w:type="gramStart"/>
      <w:r>
        <w:rPr>
          <w:rFonts w:ascii="Arial" w:hAnsi="Arial" w:cs="Arial"/>
          <w:sz w:val="20"/>
          <w:szCs w:val="20"/>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тестировании используется единый перечень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Тест содержит 40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Первая часть теста формируется по единым унифицированным заданиям, </w:t>
      </w:r>
      <w:proofErr w:type="gramStart"/>
      <w:r>
        <w:rPr>
          <w:rFonts w:ascii="Arial" w:hAnsi="Arial" w:cs="Arial"/>
          <w:sz w:val="20"/>
          <w:szCs w:val="20"/>
        </w:rPr>
        <w:t>разработанным</w:t>
      </w:r>
      <w:proofErr w:type="gramEnd"/>
      <w:r>
        <w:rPr>
          <w:rFonts w:ascii="Arial" w:hAnsi="Arial" w:cs="Arial"/>
          <w:sz w:val="20"/>
          <w:szCs w:val="20"/>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каждый вопрос теста может быть только один верный вариант ответа.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Pr>
          <w:rFonts w:ascii="Arial" w:hAnsi="Arial" w:cs="Arial"/>
          <w:sz w:val="20"/>
          <w:szCs w:val="20"/>
        </w:rPr>
        <w:t>дств хр</w:t>
      </w:r>
      <w:proofErr w:type="gramEnd"/>
      <w:r>
        <w:rPr>
          <w:rFonts w:ascii="Arial" w:hAnsi="Arial" w:cs="Arial"/>
          <w:sz w:val="20"/>
          <w:szCs w:val="20"/>
        </w:rPr>
        <w:t>анения и передачи информации, выход кандидатов за пределы аудитории, в которой проходит тестирование.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По результатам тестирования кандидатам выставляется: 10 баллов, если даны правильные ответы на 100%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баллов, если даны правильные ответы на 90% - 99%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баллов, если даны правильные ответы на 80% - 89%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баллов, если даны правильные ответы на 70% - 79% вопросов.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Максимальное количество баллов, выставляемых за выполнение тестового задания, - 10 баллов, минимальное - 7 баллов.</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9"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(в ред. </w:t>
      </w:r>
      <w:hyperlink r:id="rId40"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Подведение результатов тестирования основывается на количестве правильных ответов.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Результаты тестирования оформляются в виде краткой справки.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Индивидуальное собеседование с кандидатами, прошедшими тестирование, проводится членами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индивидуального собеседования задаются вопросы, направленные на оценку профессионального уровня кандидата.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28. При проведении индивидуального собеседования конкурсной комиссией по решению представителя нанимателя ведется виде</w:t>
      </w:r>
      <w:proofErr w:type="gramStart"/>
      <w:r>
        <w:rPr>
          <w:rFonts w:ascii="Arial" w:hAnsi="Arial" w:cs="Arial"/>
          <w:sz w:val="20"/>
          <w:szCs w:val="20"/>
        </w:rPr>
        <w:t>о-</w:t>
      </w:r>
      <w:proofErr w:type="gramEnd"/>
      <w:r>
        <w:rPr>
          <w:rFonts w:ascii="Arial" w:hAnsi="Arial" w:cs="Arial"/>
          <w:sz w:val="20"/>
          <w:szCs w:val="20"/>
        </w:rP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п</w:t>
      </w:r>
      <w:proofErr w:type="gramEnd"/>
      <w:r>
        <w:rPr>
          <w:rFonts w:ascii="Arial" w:hAnsi="Arial" w:cs="Arial"/>
          <w:sz w:val="20"/>
          <w:szCs w:val="20"/>
        </w:rPr>
        <w:t xml:space="preserve">. 28.1 введен </w:t>
      </w:r>
      <w:hyperlink r:id="rId41"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30. Результаты индивидуального собеседования оцениваются членами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(абзац введен </w:t>
      </w:r>
      <w:hyperlink r:id="rId42"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31. </w:t>
      </w:r>
      <w:proofErr w:type="gramStart"/>
      <w:r>
        <w:rPr>
          <w:rFonts w:ascii="Arial" w:hAnsi="Arial" w:cs="Arial"/>
          <w:sz w:val="20"/>
          <w:szCs w:val="20"/>
        </w:rP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history="1">
        <w:r>
          <w:rPr>
            <w:rFonts w:ascii="Arial" w:hAnsi="Arial" w:cs="Arial"/>
            <w:color w:val="0000FF"/>
            <w:sz w:val="20"/>
            <w:szCs w:val="20"/>
          </w:rPr>
          <w:t>приложению N 3</w:t>
        </w:r>
      </w:hyperlink>
      <w:r>
        <w:rPr>
          <w:rFonts w:ascii="Arial" w:hAnsi="Arial" w:cs="Arial"/>
          <w:sz w:val="20"/>
          <w:szCs w:val="20"/>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rPr>
          <w:rFonts w:ascii="Arial" w:hAnsi="Arial" w:cs="Arial"/>
          <w:sz w:val="20"/>
          <w:szCs w:val="20"/>
        </w:rPr>
        <w:t xml:space="preserve"> </w:t>
      </w:r>
      <w:proofErr w:type="gramStart"/>
      <w:r>
        <w:rPr>
          <w:rFonts w:ascii="Arial" w:hAnsi="Arial" w:cs="Arial"/>
          <w:sz w:val="20"/>
          <w:szCs w:val="20"/>
        </w:rP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а</w:t>
      </w:r>
      <w:proofErr w:type="gramEnd"/>
      <w:r>
        <w:rPr>
          <w:rFonts w:ascii="Arial" w:hAnsi="Arial" w:cs="Arial"/>
          <w:sz w:val="20"/>
          <w:szCs w:val="20"/>
        </w:rPr>
        <w:t xml:space="preserve">бзац введен </w:t>
      </w:r>
      <w:hyperlink r:id="rId44"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в</w:t>
      </w:r>
      <w:proofErr w:type="gramEnd"/>
      <w:r>
        <w:rPr>
          <w:rFonts w:ascii="Arial" w:hAnsi="Arial" w:cs="Arial"/>
          <w:sz w:val="20"/>
          <w:szCs w:val="20"/>
        </w:rPr>
        <w:t xml:space="preserve"> ред. </w:t>
      </w:r>
      <w:hyperlink r:id="rId4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16.08.2021 N 26н)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равенстве набранных итоговых баллов кандидаты занимают одинаковые места в рейтинге и указываются в алфавитном порядке.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46" w:history="1">
        <w:r>
          <w:rPr>
            <w:rFonts w:ascii="Arial" w:hAnsi="Arial" w:cs="Arial"/>
            <w:color w:val="0000FF"/>
            <w:sz w:val="20"/>
            <w:szCs w:val="20"/>
          </w:rPr>
          <w:t>приложению N 4</w:t>
        </w:r>
      </w:hyperlink>
      <w:r>
        <w:rPr>
          <w:rFonts w:ascii="Arial" w:hAnsi="Arial" w:cs="Arial"/>
          <w:sz w:val="20"/>
          <w:szCs w:val="20"/>
        </w:rPr>
        <w:t xml:space="preserve"> к Единой методике.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Победителем признается кандидат, который набрал наибольшее количество голосов.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равенстве голосов решающим является голос председателя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Конкурсная комиссия вправе также принять решение, имеющее рекомендательный характер, о включении в </w:t>
      </w:r>
      <w:hyperlink r:id="rId47" w:history="1">
        <w:r>
          <w:rPr>
            <w:rFonts w:ascii="Arial" w:hAnsi="Arial" w:cs="Arial"/>
            <w:color w:val="0000FF"/>
            <w:sz w:val="20"/>
            <w:szCs w:val="20"/>
          </w:rPr>
          <w:t>кадровый резерв</w:t>
        </w:r>
      </w:hyperlink>
      <w:r>
        <w:rPr>
          <w:rFonts w:ascii="Arial" w:hAnsi="Arial" w:cs="Arial"/>
          <w:sz w:val="20"/>
          <w:szCs w:val="20"/>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lastRenderedPageBreak/>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rPr>
          <w:rFonts w:ascii="Arial" w:hAnsi="Arial" w:cs="Arial"/>
          <w:sz w:val="20"/>
          <w:szCs w:val="20"/>
        </w:rPr>
        <w:t xml:space="preserve">, </w:t>
      </w:r>
      <w:proofErr w:type="gramStart"/>
      <w:r>
        <w:rPr>
          <w:rFonts w:ascii="Arial" w:hAnsi="Arial" w:cs="Arial"/>
          <w:sz w:val="20"/>
          <w:szCs w:val="20"/>
        </w:rPr>
        <w:t>к</w:t>
      </w:r>
      <w:proofErr w:type="gramEnd"/>
      <w:r>
        <w:rPr>
          <w:rFonts w:ascii="Arial" w:hAnsi="Arial" w:cs="Arial"/>
          <w:sz w:val="20"/>
          <w:szCs w:val="20"/>
        </w:rPr>
        <w:t xml:space="preserve"> которой относилась вакантная должность гражданской службы.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Pr>
          <w:rFonts w:ascii="Arial" w:hAnsi="Arial" w:cs="Arial"/>
          <w:sz w:val="20"/>
          <w:szCs w:val="20"/>
        </w:rPr>
        <w:t>дств св</w:t>
      </w:r>
      <w:proofErr w:type="gramEnd"/>
      <w:r>
        <w:rPr>
          <w:rFonts w:ascii="Arial" w:hAnsi="Arial" w:cs="Arial"/>
          <w:sz w:val="20"/>
          <w:szCs w:val="20"/>
        </w:rPr>
        <w:t>язи и другие), осуществляются кандидатами за счет собственных средств.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45. Кандидат вправе обжаловать решение конкурсной комиссии в соответствии с </w:t>
      </w:r>
      <w:hyperlink r:id="rId48"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N 2</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приказу Федерального казначейства</w:t>
      </w:r>
    </w:p>
    <w:p w:rsidR="003A5078" w:rsidRDefault="003A5078" w:rsidP="003A507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28 января 2019 г. N 7н</w:t>
      </w:r>
    </w:p>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3" w:name="Par191"/>
      <w:bookmarkEnd w:id="3"/>
      <w:r>
        <w:rPr>
          <w:rFonts w:ascii="Arial" w:eastAsiaTheme="minorHAnsi" w:hAnsi="Arial" w:cs="Arial"/>
          <w:color w:val="auto"/>
          <w:sz w:val="20"/>
          <w:szCs w:val="20"/>
        </w:rPr>
        <w:t>ПОРЯДОК И СРОКИ</w:t>
      </w:r>
    </w:p>
    <w:p w:rsidR="003A5078" w:rsidRDefault="003A5078" w:rsidP="003A5078">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РАБОТЫ КОНКУРСНОЙ КОМИССИИ ФЕДЕРАЛЬНОГО КАЗНАЧЕЙСТВА</w:t>
      </w:r>
    </w:p>
    <w:p w:rsidR="003A5078" w:rsidRDefault="003A5078" w:rsidP="003A5078">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A5078">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3A5078" w:rsidRDefault="003A5078">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49" w:history="1">
              <w:r>
                <w:rPr>
                  <w:rFonts w:ascii="Arial" w:hAnsi="Arial" w:cs="Arial"/>
                  <w:color w:val="0000FF"/>
                  <w:sz w:val="20"/>
                  <w:szCs w:val="20"/>
                </w:rPr>
                <w:t>Приказа</w:t>
              </w:r>
            </w:hyperlink>
            <w:r>
              <w:rPr>
                <w:rFonts w:ascii="Arial" w:hAnsi="Arial" w:cs="Arial"/>
                <w:color w:val="392C69"/>
                <w:sz w:val="20"/>
                <w:szCs w:val="20"/>
              </w:rPr>
              <w:t xml:space="preserve"> Казначейства России от 11.04.2023 N 8н)</w:t>
            </w:r>
          </w:p>
        </w:tc>
        <w:tc>
          <w:tcPr>
            <w:tcW w:w="113" w:type="dxa"/>
            <w:shd w:val="clear" w:color="auto" w:fill="F4F3F8"/>
            <w:tcMar>
              <w:top w:w="0" w:type="dxa"/>
              <w:left w:w="0" w:type="dxa"/>
              <w:bottom w:w="0" w:type="dxa"/>
              <w:right w:w="0" w:type="dxa"/>
            </w:tcMar>
          </w:tcPr>
          <w:p w:rsidR="003A5078" w:rsidRDefault="003A5078">
            <w:pPr>
              <w:autoSpaceDE w:val="0"/>
              <w:autoSpaceDN w:val="0"/>
              <w:adjustRightInd w:val="0"/>
              <w:spacing w:after="0" w:line="240" w:lineRule="auto"/>
              <w:jc w:val="center"/>
              <w:rPr>
                <w:rFonts w:ascii="Arial" w:hAnsi="Arial" w:cs="Arial"/>
                <w:color w:val="392C69"/>
                <w:sz w:val="20"/>
                <w:szCs w:val="20"/>
              </w:rPr>
            </w:pPr>
          </w:p>
        </w:tc>
      </w:tr>
    </w:tbl>
    <w:p w:rsidR="003A5078" w:rsidRDefault="003A5078" w:rsidP="003A5078">
      <w:pPr>
        <w:autoSpaceDE w:val="0"/>
        <w:autoSpaceDN w:val="0"/>
        <w:adjustRightInd w:val="0"/>
        <w:spacing w:after="0" w:line="240" w:lineRule="auto"/>
        <w:jc w:val="both"/>
        <w:rPr>
          <w:rFonts w:ascii="Arial" w:hAnsi="Arial" w:cs="Arial"/>
          <w:sz w:val="20"/>
          <w:szCs w:val="20"/>
        </w:rPr>
      </w:pPr>
    </w:p>
    <w:p w:rsidR="003A5078" w:rsidRDefault="003A5078" w:rsidP="003A5078">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 xml:space="preserve">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w:t>
      </w:r>
      <w:r>
        <w:rPr>
          <w:rFonts w:ascii="Arial" w:hAnsi="Arial" w:cs="Arial"/>
          <w:sz w:val="20"/>
          <w:szCs w:val="20"/>
        </w:rPr>
        <w:lastRenderedPageBreak/>
        <w:t>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w:t>
      </w:r>
      <w:proofErr w:type="gramEnd"/>
      <w:r>
        <w:rPr>
          <w:rFonts w:ascii="Arial" w:hAnsi="Arial" w:cs="Arial"/>
          <w:sz w:val="20"/>
          <w:szCs w:val="20"/>
        </w:rPr>
        <w:t xml:space="preserve">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w:t>
      </w:r>
      <w:proofErr w:type="gramStart"/>
      <w:r>
        <w:rPr>
          <w:rFonts w:ascii="Arial" w:hAnsi="Arial" w:cs="Arial"/>
          <w:sz w:val="20"/>
          <w:szCs w:val="20"/>
        </w:rPr>
        <w:t xml:space="preserve">Конкурсная комиссия действует на постоянной основе и в своей деятельности руководствуется </w:t>
      </w:r>
      <w:hyperlink r:id="rId50" w:history="1">
        <w:r>
          <w:rPr>
            <w:rFonts w:ascii="Arial" w:hAnsi="Arial" w:cs="Arial"/>
            <w:color w:val="0000FF"/>
            <w:sz w:val="20"/>
            <w:szCs w:val="20"/>
          </w:rPr>
          <w:t>Конституцией</w:t>
        </w:r>
      </w:hyperlink>
      <w:r>
        <w:rPr>
          <w:rFonts w:ascii="Arial" w:hAnsi="Arial" w:cs="Arial"/>
          <w:sz w:val="20"/>
          <w:szCs w:val="20"/>
        </w:rPr>
        <w:t xml:space="preserve"> Российской Федерации, Федеральным </w:t>
      </w:r>
      <w:hyperlink r:id="rId51" w:history="1">
        <w:r>
          <w:rPr>
            <w:rFonts w:ascii="Arial" w:hAnsi="Arial" w:cs="Arial"/>
            <w:color w:val="0000FF"/>
            <w:sz w:val="20"/>
            <w:szCs w:val="20"/>
          </w:rPr>
          <w:t>законом</w:t>
        </w:r>
      </w:hyperlink>
      <w:r>
        <w:rPr>
          <w:rFonts w:ascii="Arial" w:hAnsi="Arial" w:cs="Arial"/>
          <w:sz w:val="20"/>
          <w:szCs w:val="20"/>
        </w:rPr>
        <w:t xml:space="preserve"> от 27 июля 2004 г. N 79-ФЗ "О государственной гражданской службе Российской Федерации", другими федеральными законами, </w:t>
      </w:r>
      <w:hyperlink r:id="rId52" w:history="1">
        <w:r>
          <w:rPr>
            <w:rFonts w:ascii="Arial" w:hAnsi="Arial" w:cs="Arial"/>
            <w:color w:val="0000FF"/>
            <w:sz w:val="20"/>
            <w:szCs w:val="20"/>
          </w:rPr>
          <w:t>Положением</w:t>
        </w:r>
      </w:hyperlink>
      <w:r>
        <w:rPr>
          <w:rFonts w:ascii="Arial" w:hAnsi="Arial" w:cs="Arial"/>
          <w:sz w:val="20"/>
          <w:szCs w:val="20"/>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w:t>
      </w:r>
      <w:proofErr w:type="gramEnd"/>
      <w:r>
        <w:rPr>
          <w:rFonts w:ascii="Arial" w:hAnsi="Arial" w:cs="Arial"/>
          <w:sz w:val="20"/>
          <w:szCs w:val="20"/>
        </w:rPr>
        <w:t xml:space="preserve"> </w:t>
      </w:r>
      <w:proofErr w:type="gramStart"/>
      <w:r>
        <w:rPr>
          <w:rFonts w:ascii="Arial" w:hAnsi="Arial" w:cs="Arial"/>
          <w:sz w:val="20"/>
          <w:szCs w:val="20"/>
        </w:rPr>
        <w:t xml:space="preserve">вакантной должности государственной гражданской службы Российской Федерации", </w:t>
      </w:r>
      <w:hyperlink r:id="rId53" w:history="1">
        <w:r>
          <w:rPr>
            <w:rFonts w:ascii="Arial" w:hAnsi="Arial" w:cs="Arial"/>
            <w:color w:val="0000FF"/>
            <w:sz w:val="20"/>
            <w:szCs w:val="20"/>
          </w:rPr>
          <w:t>Положением</w:t>
        </w:r>
      </w:hyperlink>
      <w:r>
        <w:rPr>
          <w:rFonts w:ascii="Arial" w:hAnsi="Arial" w:cs="Arial"/>
          <w:sz w:val="20"/>
          <w:szCs w:val="20"/>
        </w:rP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w:t>
      </w:r>
      <w:proofErr w:type="gramEnd"/>
      <w:r>
        <w:rPr>
          <w:rFonts w:ascii="Arial" w:hAnsi="Arial" w:cs="Arial"/>
          <w:sz w:val="20"/>
          <w:szCs w:val="20"/>
        </w:rPr>
        <w:t xml:space="preserve">), </w:t>
      </w:r>
      <w:hyperlink r:id="rId54" w:history="1">
        <w:proofErr w:type="gramStart"/>
        <w:r>
          <w:rPr>
            <w:rFonts w:ascii="Arial" w:hAnsi="Arial" w:cs="Arial"/>
            <w:color w:val="0000FF"/>
            <w:sz w:val="20"/>
            <w:szCs w:val="20"/>
          </w:rPr>
          <w:t>Методикой</w:t>
        </w:r>
      </w:hyperlink>
      <w:r>
        <w:rPr>
          <w:rFonts w:ascii="Arial" w:hAnsi="Arial" w:cs="Arial"/>
          <w:sz w:val="20"/>
          <w:szCs w:val="20"/>
        </w:rP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w:t>
      </w:r>
      <w:proofErr w:type="gramEnd"/>
      <w:r>
        <w:rPr>
          <w:rFonts w:ascii="Arial" w:hAnsi="Arial" w:cs="Arial"/>
          <w:sz w:val="20"/>
          <w:szCs w:val="20"/>
        </w:rPr>
        <w:t xml:space="preserve"> федеральной государственной гражданской службы" (далее - методика), иными нормативными правовыми актами, а также </w:t>
      </w:r>
      <w:hyperlink w:anchor="Par49" w:history="1">
        <w:r>
          <w:rPr>
            <w:rFonts w:ascii="Arial" w:hAnsi="Arial" w:cs="Arial"/>
            <w:color w:val="0000FF"/>
            <w:sz w:val="20"/>
            <w:szCs w:val="20"/>
          </w:rPr>
          <w:t>Методикой</w:t>
        </w:r>
      </w:hyperlink>
      <w:r>
        <w:rPr>
          <w:rFonts w:ascii="Arial" w:hAnsi="Arial" w:cs="Arial"/>
          <w:sz w:val="20"/>
          <w:szCs w:val="20"/>
        </w:rP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 в ред. </w:t>
      </w:r>
      <w:hyperlink r:id="rId55"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11.04.2023 N 8н)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bookmarkStart w:id="4" w:name="Par199"/>
      <w:bookmarkEnd w:id="4"/>
      <w:r>
        <w:rPr>
          <w:rFonts w:ascii="Arial" w:hAnsi="Arial" w:cs="Arial"/>
          <w:sz w:val="20"/>
          <w:szCs w:val="20"/>
        </w:rPr>
        <w:t>3. Конкурсная комиссия состоит из председателя, заместителя председателя, секретаря и членов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rPr>
          <w:rFonts w:ascii="Arial" w:hAnsi="Arial" w:cs="Arial"/>
          <w:sz w:val="20"/>
          <w:szCs w:val="20"/>
        </w:rP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состав конкурсной комиссии в центральном аппарате Федерального казначейства, наряду с лицами, указанными в </w:t>
      </w:r>
      <w:hyperlink w:anchor="Par199" w:history="1">
        <w:r>
          <w:rPr>
            <w:rFonts w:ascii="Arial" w:hAnsi="Arial" w:cs="Arial"/>
            <w:color w:val="0000FF"/>
            <w:sz w:val="20"/>
            <w:szCs w:val="20"/>
          </w:rPr>
          <w:t>абзаце первом</w:t>
        </w:r>
      </w:hyperlink>
      <w:r>
        <w:rPr>
          <w:rFonts w:ascii="Arial" w:hAnsi="Arial" w:cs="Arial"/>
          <w:sz w:val="20"/>
          <w:szCs w:val="20"/>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6" w:history="1">
        <w:r>
          <w:rPr>
            <w:rFonts w:ascii="Arial" w:hAnsi="Arial" w:cs="Arial"/>
            <w:color w:val="0000FF"/>
            <w:sz w:val="20"/>
            <w:szCs w:val="20"/>
          </w:rPr>
          <w:t>сведений</w:t>
        </w:r>
      </w:hyperlink>
      <w:r>
        <w:rPr>
          <w:rFonts w:ascii="Arial" w:hAnsi="Arial" w:cs="Arial"/>
          <w:sz w:val="20"/>
          <w:szCs w:val="20"/>
        </w:rPr>
        <w:t>, составляющих государственную тайну, формируется с учетом положений законодательства Российской Федерации о государственной тайне.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Конкурсная комиссия имеет право:</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ar49" w:history="1">
        <w:r>
          <w:rPr>
            <w:rFonts w:ascii="Arial" w:hAnsi="Arial" w:cs="Arial"/>
            <w:color w:val="0000FF"/>
            <w:sz w:val="20"/>
            <w:szCs w:val="20"/>
          </w:rPr>
          <w:t>Методикой</w:t>
        </w:r>
      </w:hyperlink>
      <w:r>
        <w:rPr>
          <w:rFonts w:ascii="Arial" w:hAnsi="Arial" w:cs="Arial"/>
          <w:sz w:val="20"/>
          <w:szCs w:val="20"/>
        </w:rPr>
        <w:t xml:space="preserve"> (при проведении конкурса на замещение вакантной должности гражданской службы) и </w:t>
      </w:r>
      <w:hyperlink r:id="rId57" w:history="1">
        <w:r>
          <w:rPr>
            <w:rFonts w:ascii="Arial" w:hAnsi="Arial" w:cs="Arial"/>
            <w:color w:val="0000FF"/>
            <w:sz w:val="20"/>
            <w:szCs w:val="20"/>
          </w:rPr>
          <w:t>методикой</w:t>
        </w:r>
      </w:hyperlink>
      <w:r>
        <w:rPr>
          <w:rFonts w:ascii="Arial" w:hAnsi="Arial" w:cs="Arial"/>
          <w:sz w:val="20"/>
          <w:szCs w:val="20"/>
        </w:rPr>
        <w:t xml:space="preserve"> (при проведении конкурса на заключение договора о целевом обучении).</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8"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11.04.2023 N 8н)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случае участия в конкурсе на заключение договора о целевом обучении по соответствующим специальности</w:t>
      </w:r>
      <w:proofErr w:type="gramEnd"/>
      <w:r>
        <w:rPr>
          <w:rFonts w:ascii="Arial" w:hAnsi="Arial" w:cs="Arial"/>
          <w:sz w:val="20"/>
          <w:szCs w:val="20"/>
        </w:rPr>
        <w:t xml:space="preserve">,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9" w:history="1">
        <w:r>
          <w:rPr>
            <w:rFonts w:ascii="Arial" w:hAnsi="Arial" w:cs="Arial"/>
            <w:color w:val="0000FF"/>
            <w:sz w:val="20"/>
            <w:szCs w:val="20"/>
          </w:rPr>
          <w:t>пунктами 18</w:t>
        </w:r>
      </w:hyperlink>
      <w:r>
        <w:rPr>
          <w:rFonts w:ascii="Arial" w:hAnsi="Arial" w:cs="Arial"/>
          <w:sz w:val="20"/>
          <w:szCs w:val="20"/>
        </w:rPr>
        <w:t xml:space="preserve"> - </w:t>
      </w:r>
      <w:hyperlink r:id="rId60" w:history="1">
        <w:r>
          <w:rPr>
            <w:rFonts w:ascii="Arial" w:hAnsi="Arial" w:cs="Arial"/>
            <w:color w:val="0000FF"/>
            <w:sz w:val="20"/>
            <w:szCs w:val="20"/>
          </w:rPr>
          <w:t>24</w:t>
        </w:r>
      </w:hyperlink>
      <w:r>
        <w:rPr>
          <w:rFonts w:ascii="Arial" w:hAnsi="Arial" w:cs="Arial"/>
          <w:sz w:val="20"/>
          <w:szCs w:val="20"/>
        </w:rPr>
        <w:t xml:space="preserve"> методики.</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 в ред. </w:t>
      </w:r>
      <w:hyperlink r:id="rId61"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11.04.2023 N 8н)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в</w:t>
      </w:r>
      <w:proofErr w:type="gramEnd"/>
      <w:r>
        <w:rPr>
          <w:rFonts w:ascii="Arial" w:hAnsi="Arial" w:cs="Arial"/>
          <w:sz w:val="20"/>
          <w:szCs w:val="20"/>
        </w:rPr>
        <w:t xml:space="preserve"> ред. </w:t>
      </w:r>
      <w:hyperlink r:id="rId62" w:history="1">
        <w:r>
          <w:rPr>
            <w:rFonts w:ascii="Arial" w:hAnsi="Arial" w:cs="Arial"/>
            <w:color w:val="0000FF"/>
            <w:sz w:val="20"/>
            <w:szCs w:val="20"/>
          </w:rPr>
          <w:t>Приказа</w:t>
        </w:r>
      </w:hyperlink>
      <w:r>
        <w:rPr>
          <w:rFonts w:ascii="Arial" w:hAnsi="Arial" w:cs="Arial"/>
          <w:sz w:val="20"/>
          <w:szCs w:val="20"/>
        </w:rPr>
        <w:t xml:space="preserve"> Казначейства России от 11.04.2023 N 8н)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Конкурс на заключение договора о целевом обучении проводится в соответствии с </w:t>
      </w:r>
      <w:hyperlink r:id="rId63" w:history="1">
        <w:r>
          <w:rPr>
            <w:rFonts w:ascii="Arial" w:hAnsi="Arial" w:cs="Arial"/>
            <w:color w:val="0000FF"/>
            <w:sz w:val="20"/>
            <w:szCs w:val="20"/>
          </w:rPr>
          <w:t>методикой</w:t>
        </w:r>
      </w:hyperlink>
      <w:r>
        <w:rPr>
          <w:rFonts w:ascii="Arial" w:hAnsi="Arial" w:cs="Arial"/>
          <w:sz w:val="20"/>
          <w:szCs w:val="20"/>
        </w:rPr>
        <w:t xml:space="preserve"> и состоит из трех этапов.</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w:t>
      </w:r>
      <w:proofErr w:type="gramStart"/>
      <w:r>
        <w:rPr>
          <w:rFonts w:ascii="Arial" w:hAnsi="Arial" w:cs="Arial"/>
          <w:sz w:val="20"/>
          <w:szCs w:val="20"/>
        </w:rPr>
        <w:t>содержащая</w:t>
      </w:r>
      <w:proofErr w:type="gramEnd"/>
      <w:r>
        <w:rPr>
          <w:rFonts w:ascii="Arial" w:hAnsi="Arial" w:cs="Arial"/>
          <w:sz w:val="20"/>
          <w:szCs w:val="20"/>
        </w:rPr>
        <w:t xml:space="preserve"> сведения, указанные в </w:t>
      </w:r>
      <w:hyperlink r:id="rId64" w:history="1">
        <w:r>
          <w:rPr>
            <w:rFonts w:ascii="Arial" w:hAnsi="Arial" w:cs="Arial"/>
            <w:color w:val="0000FF"/>
            <w:sz w:val="20"/>
            <w:szCs w:val="20"/>
          </w:rPr>
          <w:t>пункте 12</w:t>
        </w:r>
      </w:hyperlink>
      <w:r>
        <w:rPr>
          <w:rFonts w:ascii="Arial" w:hAnsi="Arial" w:cs="Arial"/>
          <w:sz w:val="20"/>
          <w:szCs w:val="20"/>
        </w:rP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w:t>
      </w:r>
      <w:proofErr w:type="gramEnd"/>
      <w:r>
        <w:rPr>
          <w:rFonts w:ascii="Arial" w:hAnsi="Arial" w:cs="Arial"/>
          <w:sz w:val="20"/>
          <w:szCs w:val="20"/>
        </w:rPr>
        <w:t xml:space="preserve">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Описание методов оценки способностей и личностных качеств кандидатов приведено в </w:t>
      </w:r>
      <w:hyperlink r:id="rId65" w:history="1">
        <w:r>
          <w:rPr>
            <w:rFonts w:ascii="Arial" w:hAnsi="Arial" w:cs="Arial"/>
            <w:color w:val="0000FF"/>
            <w:sz w:val="20"/>
            <w:szCs w:val="20"/>
          </w:rPr>
          <w:t>приложении N 1</w:t>
        </w:r>
      </w:hyperlink>
      <w:r>
        <w:rPr>
          <w:rFonts w:ascii="Arial" w:hAnsi="Arial" w:cs="Arial"/>
          <w:sz w:val="20"/>
          <w:szCs w:val="20"/>
        </w:rPr>
        <w:t xml:space="preserve"> к методике.</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w:t>
      </w:r>
      <w:proofErr w:type="gramEnd"/>
      <w:r>
        <w:rPr>
          <w:rFonts w:ascii="Arial" w:hAnsi="Arial" w:cs="Arial"/>
          <w:sz w:val="20"/>
          <w:szCs w:val="20"/>
        </w:rPr>
        <w:t xml:space="preserve"> </w:t>
      </w:r>
      <w:proofErr w:type="gramStart"/>
      <w:r>
        <w:rPr>
          <w:rFonts w:ascii="Arial" w:hAnsi="Arial" w:cs="Arial"/>
          <w:sz w:val="20"/>
          <w:szCs w:val="20"/>
        </w:rPr>
        <w:t>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roofErr w:type="gramEnd"/>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15 </w:t>
      </w:r>
      <w:proofErr w:type="gramStart"/>
      <w:r>
        <w:rPr>
          <w:rFonts w:ascii="Arial" w:hAnsi="Arial" w:cs="Arial"/>
          <w:sz w:val="20"/>
          <w:szCs w:val="20"/>
        </w:rPr>
        <w:t>введен</w:t>
      </w:r>
      <w:proofErr w:type="gramEnd"/>
      <w:r>
        <w:rPr>
          <w:rFonts w:ascii="Arial" w:hAnsi="Arial" w:cs="Arial"/>
          <w:sz w:val="20"/>
          <w:szCs w:val="20"/>
        </w:rPr>
        <w:t xml:space="preserve"> </w:t>
      </w:r>
      <w:hyperlink r:id="rId66"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11.04.2023 N 8н)</w:t>
      </w:r>
    </w:p>
    <w:p w:rsidR="003A5078" w:rsidRDefault="003A5078" w:rsidP="003A5078">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3A5078" w:rsidRDefault="003A5078" w:rsidP="003A507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п</w:t>
      </w:r>
      <w:proofErr w:type="gramEnd"/>
      <w:r>
        <w:rPr>
          <w:rFonts w:ascii="Arial" w:hAnsi="Arial" w:cs="Arial"/>
          <w:sz w:val="20"/>
          <w:szCs w:val="20"/>
        </w:rPr>
        <w:t xml:space="preserve">. 16 введен </w:t>
      </w:r>
      <w:hyperlink r:id="rId67" w:history="1">
        <w:r>
          <w:rPr>
            <w:rFonts w:ascii="Arial" w:hAnsi="Arial" w:cs="Arial"/>
            <w:color w:val="0000FF"/>
            <w:sz w:val="20"/>
            <w:szCs w:val="20"/>
          </w:rPr>
          <w:t>Приказом</w:t>
        </w:r>
      </w:hyperlink>
      <w:r>
        <w:rPr>
          <w:rFonts w:ascii="Arial" w:hAnsi="Arial" w:cs="Arial"/>
          <w:sz w:val="20"/>
          <w:szCs w:val="20"/>
        </w:rPr>
        <w:t xml:space="preserve"> Казначейства России от 11.04.2023 N 8н)</w:t>
      </w:r>
    </w:p>
    <w:p w:rsidR="00334DE6" w:rsidRDefault="00334DE6">
      <w:bookmarkStart w:id="5" w:name="_GoBack"/>
      <w:bookmarkEnd w:id="5"/>
    </w:p>
    <w:sectPr w:rsidR="00334DE6" w:rsidSect="00826B8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078"/>
    <w:rsid w:val="00334DE6"/>
    <w:rsid w:val="003A5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15655&amp;dst=100041" TargetMode="External"/><Relationship Id="rId21" Type="http://schemas.openxmlformats.org/officeDocument/2006/relationships/hyperlink" Target="https://login.consultant.ru/link/?req=doc&amp;base=LAW&amp;n=415655&amp;dst=100041" TargetMode="External"/><Relationship Id="rId42" Type="http://schemas.openxmlformats.org/officeDocument/2006/relationships/hyperlink" Target="https://login.consultant.ru/link/?req=doc&amp;base=LAW&amp;n=395344&amp;dst=100016" TargetMode="External"/><Relationship Id="rId47" Type="http://schemas.openxmlformats.org/officeDocument/2006/relationships/hyperlink" Target="https://login.consultant.ru/link/?req=doc&amp;base=LAW&amp;n=363640&amp;dst=100011" TargetMode="External"/><Relationship Id="rId63" Type="http://schemas.openxmlformats.org/officeDocument/2006/relationships/hyperlink" Target="https://login.consultant.ru/link/?req=doc&amp;base=LAW&amp;n=482291&amp;dst=100009" TargetMode="External"/><Relationship Id="rId68" Type="http://schemas.openxmlformats.org/officeDocument/2006/relationships/fontTable" Target="fontTable.xml"/><Relationship Id="rId7" Type="http://schemas.openxmlformats.org/officeDocument/2006/relationships/hyperlink" Target="https://login.consultant.ru/link/?req=doc&amp;base=LAW&amp;n=446134&amp;dst=10000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0654&amp;dst=100228" TargetMode="External"/><Relationship Id="rId29" Type="http://schemas.openxmlformats.org/officeDocument/2006/relationships/hyperlink" Target="https://login.consultant.ru/link/?req=doc&amp;base=LAW&amp;n=93980" TargetMode="External"/><Relationship Id="rId11" Type="http://schemas.openxmlformats.org/officeDocument/2006/relationships/hyperlink" Target="https://login.consultant.ru/link/?req=doc&amp;base=LAW&amp;n=218521" TargetMode="External"/><Relationship Id="rId24" Type="http://schemas.openxmlformats.org/officeDocument/2006/relationships/hyperlink" Target="https://login.consultant.ru/link/?req=doc&amp;base=LAW&amp;n=96619&amp;dst=100279" TargetMode="External"/><Relationship Id="rId32" Type="http://schemas.openxmlformats.org/officeDocument/2006/relationships/hyperlink" Target="https://login.consultant.ru/link/?req=doc&amp;base=LAW&amp;n=510654&amp;dst=100758" TargetMode="External"/><Relationship Id="rId37" Type="http://schemas.openxmlformats.org/officeDocument/2006/relationships/hyperlink" Target="https://login.consultant.ru/link/?req=doc&amp;base=LAW&amp;n=363538&amp;dst=100011" TargetMode="External"/><Relationship Id="rId40" Type="http://schemas.openxmlformats.org/officeDocument/2006/relationships/hyperlink" Target="https://login.consultant.ru/link/?req=doc&amp;base=LAW&amp;n=395344&amp;dst=100013" TargetMode="External"/><Relationship Id="rId45" Type="http://schemas.openxmlformats.org/officeDocument/2006/relationships/hyperlink" Target="https://login.consultant.ru/link/?req=doc&amp;base=LAW&amp;n=395344&amp;dst=100020" TargetMode="External"/><Relationship Id="rId53" Type="http://schemas.openxmlformats.org/officeDocument/2006/relationships/hyperlink" Target="https://login.consultant.ru/link/?req=doc&amp;base=LAW&amp;n=487900&amp;dst=100020" TargetMode="External"/><Relationship Id="rId58" Type="http://schemas.openxmlformats.org/officeDocument/2006/relationships/hyperlink" Target="https://login.consultant.ru/link/?req=doc&amp;base=LAW&amp;n=446134&amp;dst=100012" TargetMode="External"/><Relationship Id="rId66" Type="http://schemas.openxmlformats.org/officeDocument/2006/relationships/hyperlink" Target="https://login.consultant.ru/link/?req=doc&amp;base=LAW&amp;n=446134&amp;dst=100018" TargetMode="External"/><Relationship Id="rId5" Type="http://schemas.openxmlformats.org/officeDocument/2006/relationships/hyperlink" Target="https://login.consultant.ru/link/?req=doc&amp;base=LAW&amp;n=363538&amp;dst=100007" TargetMode="External"/><Relationship Id="rId61" Type="http://schemas.openxmlformats.org/officeDocument/2006/relationships/hyperlink" Target="https://login.consultant.ru/link/?req=doc&amp;base=LAW&amp;n=446134&amp;dst=100013" TargetMode="External"/><Relationship Id="rId19" Type="http://schemas.openxmlformats.org/officeDocument/2006/relationships/hyperlink" Target="https://login.consultant.ru/link/?req=doc&amp;base=LAW&amp;n=317632&amp;dst=100012" TargetMode="External"/><Relationship Id="rId14" Type="http://schemas.openxmlformats.org/officeDocument/2006/relationships/hyperlink" Target="https://login.consultant.ru/link/?req=doc&amp;base=LAW&amp;n=363538&amp;dst=100007" TargetMode="External"/><Relationship Id="rId22" Type="http://schemas.openxmlformats.org/officeDocument/2006/relationships/hyperlink" Target="https://login.consultant.ru/link/?req=doc&amp;base=LAW&amp;n=502701&amp;dst=2360" TargetMode="External"/><Relationship Id="rId27" Type="http://schemas.openxmlformats.org/officeDocument/2006/relationships/hyperlink" Target="https://login.consultant.ru/link/?req=doc&amp;base=LAW&amp;n=492087&amp;dst=100018" TargetMode="External"/><Relationship Id="rId30" Type="http://schemas.openxmlformats.org/officeDocument/2006/relationships/hyperlink" Target="https://login.consultant.ru/link/?req=doc&amp;base=LAW&amp;n=93980" TargetMode="External"/><Relationship Id="rId35" Type="http://schemas.openxmlformats.org/officeDocument/2006/relationships/hyperlink" Target="https://login.consultant.ru/link/?req=doc&amp;base=LAW&amp;n=395344&amp;dst=100010" TargetMode="External"/><Relationship Id="rId43" Type="http://schemas.openxmlformats.org/officeDocument/2006/relationships/hyperlink" Target="https://login.consultant.ru/link/?req=doc&amp;base=LAW&amp;n=482280&amp;dst=100143" TargetMode="External"/><Relationship Id="rId48" Type="http://schemas.openxmlformats.org/officeDocument/2006/relationships/hyperlink" Target="https://login.consultant.ru/link/?req=doc&amp;base=LAW&amp;n=510654&amp;dst=100758" TargetMode="External"/><Relationship Id="rId56" Type="http://schemas.openxmlformats.org/officeDocument/2006/relationships/hyperlink" Target="https://login.consultant.ru/link/?req=doc&amp;base=LAW&amp;n=93980" TargetMode="External"/><Relationship Id="rId64" Type="http://schemas.openxmlformats.org/officeDocument/2006/relationships/hyperlink" Target="https://login.consultant.ru/link/?req=doc&amp;base=LAW&amp;n=487900&amp;dst=100050" TargetMode="External"/><Relationship Id="rId69" Type="http://schemas.openxmlformats.org/officeDocument/2006/relationships/theme" Target="theme/theme1.xml"/><Relationship Id="rId8" Type="http://schemas.openxmlformats.org/officeDocument/2006/relationships/hyperlink" Target="https://login.consultant.ru/link/?req=doc&amp;base=LAW&amp;n=510654&amp;dst=100228" TargetMode="External"/><Relationship Id="rId51" Type="http://schemas.openxmlformats.org/officeDocument/2006/relationships/hyperlink" Target="https://login.consultant.ru/link/?req=doc&amp;base=LAW&amp;n=510654" TargetMode="External"/><Relationship Id="rId3" Type="http://schemas.openxmlformats.org/officeDocument/2006/relationships/settings" Target="settings.xml"/><Relationship Id="rId12" Type="http://schemas.openxmlformats.org/officeDocument/2006/relationships/hyperlink" Target="https://login.consultant.ru/link/?req=doc&amp;base=LAW&amp;n=192389" TargetMode="External"/><Relationship Id="rId17" Type="http://schemas.openxmlformats.org/officeDocument/2006/relationships/hyperlink" Target="https://login.consultant.ru/link/?req=doc&amp;base=LAW&amp;n=478647" TargetMode="External"/><Relationship Id="rId25" Type="http://schemas.openxmlformats.org/officeDocument/2006/relationships/hyperlink" Target="https://login.consultant.ru/link/?req=doc&amp;base=LAW&amp;n=363538&amp;dst=100010" TargetMode="External"/><Relationship Id="rId33" Type="http://schemas.openxmlformats.org/officeDocument/2006/relationships/hyperlink" Target="https://login.consultant.ru/link/?req=doc&amp;base=LAW&amp;n=93980" TargetMode="External"/><Relationship Id="rId38"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482280&amp;dst=100155" TargetMode="External"/><Relationship Id="rId59" Type="http://schemas.openxmlformats.org/officeDocument/2006/relationships/hyperlink" Target="https://login.consultant.ru/link/?req=doc&amp;base=LAW&amp;n=482291&amp;dst=100041" TargetMode="External"/><Relationship Id="rId67" Type="http://schemas.openxmlformats.org/officeDocument/2006/relationships/hyperlink" Target="https://login.consultant.ru/link/?req=doc&amp;base=LAW&amp;n=446134&amp;dst=100027" TargetMode="Externa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LAW&amp;n=395344&amp;dst=100014" TargetMode="External"/><Relationship Id="rId54" Type="http://schemas.openxmlformats.org/officeDocument/2006/relationships/hyperlink" Target="https://login.consultant.ru/link/?req=doc&amp;base=LAW&amp;n=482291&amp;dst=100009" TargetMode="External"/><Relationship Id="rId62" Type="http://schemas.openxmlformats.org/officeDocument/2006/relationships/hyperlink" Target="https://login.consultant.ru/link/?req=doc&amp;base=LAW&amp;n=446134&amp;dst=100017" TargetMode="External"/><Relationship Id="rId1" Type="http://schemas.openxmlformats.org/officeDocument/2006/relationships/styles" Target="styles.xml"/><Relationship Id="rId6" Type="http://schemas.openxmlformats.org/officeDocument/2006/relationships/hyperlink" Target="https://login.consultant.ru/link/?req=doc&amp;base=LAW&amp;n=395344&amp;dst=100007" TargetMode="External"/><Relationship Id="rId15" Type="http://schemas.openxmlformats.org/officeDocument/2006/relationships/hyperlink" Target="https://login.consultant.ru/link/?req=doc&amp;base=LAW&amp;n=395344&amp;dst=100007" TargetMode="External"/><Relationship Id="rId23" Type="http://schemas.openxmlformats.org/officeDocument/2006/relationships/hyperlink" Target="https://login.consultant.ru/link/?req=doc&amp;base=LAW&amp;n=363538&amp;dst=100008" TargetMode="External"/><Relationship Id="rId28" Type="http://schemas.openxmlformats.org/officeDocument/2006/relationships/hyperlink" Target="https://login.consultant.ru/link/?req=doc&amp;base=LAW&amp;n=492087&amp;dst=100043" TargetMode="External"/><Relationship Id="rId36" Type="http://schemas.openxmlformats.org/officeDocument/2006/relationships/hyperlink" Target="https://login.consultant.ru/link/?req=doc&amp;base=LAW&amp;n=317632&amp;dst=100012" TargetMode="External"/><Relationship Id="rId49" Type="http://schemas.openxmlformats.org/officeDocument/2006/relationships/hyperlink" Target="https://login.consultant.ru/link/?req=doc&amp;base=LAW&amp;n=446134&amp;dst=100007" TargetMode="External"/><Relationship Id="rId57" Type="http://schemas.openxmlformats.org/officeDocument/2006/relationships/hyperlink" Target="https://login.consultant.ru/link/?req=doc&amp;base=LAW&amp;n=482291&amp;dst=100009" TargetMode="External"/><Relationship Id="rId10" Type="http://schemas.openxmlformats.org/officeDocument/2006/relationships/hyperlink" Target="https://login.consultant.ru/link/?req=doc&amp;base=LAW&amp;n=482280&amp;dst=100008" TargetMode="External"/><Relationship Id="rId31" Type="http://schemas.openxmlformats.org/officeDocument/2006/relationships/hyperlink" Target="https://login.consultant.ru/link/?req=doc&amp;base=LAW&amp;n=510654&amp;dst=100141" TargetMode="External"/><Relationship Id="rId44" Type="http://schemas.openxmlformats.org/officeDocument/2006/relationships/hyperlink" Target="https://login.consultant.ru/link/?req=doc&amp;base=LAW&amp;n=395344&amp;dst=100018" TargetMode="External"/><Relationship Id="rId52" Type="http://schemas.openxmlformats.org/officeDocument/2006/relationships/hyperlink" Target="https://login.consultant.ru/link/?req=doc&amp;base=LAW&amp;n=487905&amp;dst=100020" TargetMode="External"/><Relationship Id="rId60" Type="http://schemas.openxmlformats.org/officeDocument/2006/relationships/hyperlink" Target="https://login.consultant.ru/link/?req=doc&amp;base=LAW&amp;n=482291&amp;dst=100071" TargetMode="External"/><Relationship Id="rId65" Type="http://schemas.openxmlformats.org/officeDocument/2006/relationships/hyperlink" Target="https://login.consultant.ru/link/?req=doc&amp;base=LAW&amp;n=482291&amp;dst=10008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7905&amp;dst=100060" TargetMode="External"/><Relationship Id="rId13" Type="http://schemas.openxmlformats.org/officeDocument/2006/relationships/hyperlink" Target="https://login.consultant.ru/link/?req=doc&amp;base=LAW&amp;n=218486" TargetMode="External"/><Relationship Id="rId18" Type="http://schemas.openxmlformats.org/officeDocument/2006/relationships/hyperlink" Target="https://login.consultant.ru/link/?req=doc&amp;base=LAW&amp;n=93980" TargetMode="External"/><Relationship Id="rId39" Type="http://schemas.openxmlformats.org/officeDocument/2006/relationships/hyperlink" Target="https://login.consultant.ru/link/?req=doc&amp;base=LAW&amp;n=395344&amp;dst=100011" TargetMode="External"/><Relationship Id="rId34" Type="http://schemas.openxmlformats.org/officeDocument/2006/relationships/hyperlink" Target="https://login.consultant.ru/link/?req=doc&amp;base=LAW&amp;n=93980" TargetMode="External"/><Relationship Id="rId50" Type="http://schemas.openxmlformats.org/officeDocument/2006/relationships/hyperlink" Target="https://login.consultant.ru/link/?req=doc&amp;base=LAW&amp;n=2875" TargetMode="External"/><Relationship Id="rId55" Type="http://schemas.openxmlformats.org/officeDocument/2006/relationships/hyperlink" Target="https://login.consultant.ru/link/?req=doc&amp;base=LAW&amp;n=446134&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7792</Words>
  <Characters>44420</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Малышко Светлана Викторовна</dc:creator>
  <cp:lastModifiedBy>Малышко Светлана Викторовна</cp:lastModifiedBy>
  <cp:revision>1</cp:revision>
  <dcterms:created xsi:type="dcterms:W3CDTF">2025-09-10T08:02:00Z</dcterms:created>
  <dcterms:modified xsi:type="dcterms:W3CDTF">2025-09-10T08:04:00Z</dcterms:modified>
</cp:coreProperties>
</file>