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AA1" w:rsidRPr="000B7AA1" w:rsidRDefault="000B7AA1" w:rsidP="000B7AA1">
      <w:pPr>
        <w:jc w:val="center"/>
        <w:rPr>
          <w:rFonts w:ascii="Times New Roman" w:hAnsi="Times New Roman" w:cs="Times New Roman"/>
          <w:sz w:val="28"/>
          <w:szCs w:val="28"/>
        </w:rPr>
      </w:pPr>
      <w:r w:rsidRPr="000B7AA1">
        <w:rPr>
          <w:rFonts w:ascii="Times New Roman" w:hAnsi="Times New Roman" w:cs="Times New Roman"/>
          <w:sz w:val="28"/>
          <w:szCs w:val="28"/>
        </w:rPr>
        <w:t>Объявление</w:t>
      </w:r>
      <w:r w:rsidR="00D560F9">
        <w:rPr>
          <w:rFonts w:ascii="Times New Roman" w:hAnsi="Times New Roman" w:cs="Times New Roman"/>
          <w:sz w:val="28"/>
          <w:szCs w:val="28"/>
        </w:rPr>
        <w:t>.</w:t>
      </w:r>
    </w:p>
    <w:p w:rsidR="004D7722" w:rsidRPr="000B7AA1" w:rsidRDefault="00DA0832" w:rsidP="00DA08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</w:t>
      </w:r>
      <w:bookmarkStart w:id="0" w:name="_GoBack"/>
      <w:bookmarkEnd w:id="0"/>
      <w:r w:rsidR="00CC403B" w:rsidRPr="000B7AA1">
        <w:rPr>
          <w:rFonts w:ascii="Times New Roman" w:hAnsi="Times New Roman" w:cs="Times New Roman"/>
          <w:sz w:val="28"/>
          <w:szCs w:val="28"/>
        </w:rPr>
        <w:t>1 января 2021 года вступил</w:t>
      </w:r>
      <w:r w:rsidR="004D7722" w:rsidRPr="000B7AA1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силу Федеральный закон от 27</w:t>
      </w:r>
      <w:r w:rsidRPr="00DA08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4D7722" w:rsidRPr="000B7AA1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4D7722" w:rsidRPr="000B7AA1">
        <w:rPr>
          <w:rFonts w:ascii="Times New Roman" w:hAnsi="Times New Roman" w:cs="Times New Roman"/>
          <w:sz w:val="28"/>
          <w:szCs w:val="28"/>
        </w:rPr>
        <w:t xml:space="preserve"> № 479-ФЗ «О внесении изменений в Бюджетный кодекс Российской Федерации в части казначейского обслуживания и системы казначейских платежей», который дополняет Бюджетный кодекс новыми главами «Система казначейских платежей» и «Казначейское обслуживание», определяющими основы организации и функционирования системы казначейских платежей.</w:t>
      </w:r>
      <w:proofErr w:type="gramEnd"/>
      <w:r w:rsidR="004D7722" w:rsidRPr="000B7AA1">
        <w:rPr>
          <w:rFonts w:ascii="Times New Roman" w:hAnsi="Times New Roman" w:cs="Times New Roman"/>
          <w:sz w:val="28"/>
          <w:szCs w:val="28"/>
        </w:rPr>
        <w:t xml:space="preserve"> Изменения, внесённые указанным законом в Бюджетный кодекс, нацелены на совершенствование системы исполнения бюджетов, централизацию государственных финансов и упрощение ведения Федеральным казначейством учёта операций, отражающих движение денежных средств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4D7722" w:rsidRPr="000B7A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BC0" w:rsidRPr="000B7AA1" w:rsidRDefault="004D7722" w:rsidP="00DA08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7AA1">
        <w:rPr>
          <w:rFonts w:ascii="Times New Roman" w:hAnsi="Times New Roman" w:cs="Times New Roman"/>
          <w:sz w:val="28"/>
          <w:szCs w:val="28"/>
        </w:rPr>
        <w:t>Система казначейских платежей является совокупностью участников, находящихся на обслуживании в Федеральном казначействе, и оператора системы казначейских платежей, взаимодействующих по единым правилам организации и функционирования системы казначейских платежей. Оператором системы казначейских платежей, обеспечивающим функционирование системы казначейских платежей, приём и исполнение распоряжений, осуществление операций по казначейским счетам участников системы казначейских платежей, является Федеральное казначейство.</w:t>
      </w:r>
    </w:p>
    <w:sectPr w:rsidR="00140BC0" w:rsidRPr="000B7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722"/>
    <w:rsid w:val="000B7AA1"/>
    <w:rsid w:val="003B4992"/>
    <w:rsid w:val="004D7722"/>
    <w:rsid w:val="00CC403B"/>
    <w:rsid w:val="00D560F9"/>
    <w:rsid w:val="00D761F0"/>
    <w:rsid w:val="00DA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Савельева Светлана Владимировна</cp:lastModifiedBy>
  <cp:revision>5</cp:revision>
  <cp:lastPrinted>2021-10-19T02:18:00Z</cp:lastPrinted>
  <dcterms:created xsi:type="dcterms:W3CDTF">2021-10-19T02:08:00Z</dcterms:created>
  <dcterms:modified xsi:type="dcterms:W3CDTF">2021-10-20T02:42:00Z</dcterms:modified>
</cp:coreProperties>
</file>