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18 августа 2011 г. N 21657</w:t>
      </w:r>
    </w:p>
    <w:p w:rsidR="005A6739" w:rsidRDefault="005A673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ФЕДЕРАЛЬНОЕ КАЗНАЧЕЙСТВО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12 июля 2011 г. N 7н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ПОРЯДКА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ФОРМИРОВАНИЯ И ДЕЯТЕЛЬНОСТИ КОМИССИИ ТЕРРИТОРИАЛЬНОГО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ОРГАНА ФЕДЕРАЛЬНОГО КАЗНАЧЕЙСТВА ПО СОБЛЮДЕНИЮ ТРЕБОВАНИЙ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К СЛУЖЕБНОМУ ПОВЕДЕНИЮ </w:t>
      </w:r>
      <w:proofErr w:type="gramStart"/>
      <w:r>
        <w:rPr>
          <w:rFonts w:ascii="Calibri" w:hAnsi="Calibri" w:cs="Calibri"/>
          <w:b/>
          <w:bCs/>
        </w:rPr>
        <w:t>ФЕДЕРАЛЬНЫХ</w:t>
      </w:r>
      <w:proofErr w:type="gramEnd"/>
      <w:r>
        <w:rPr>
          <w:rFonts w:ascii="Calibri" w:hAnsi="Calibri" w:cs="Calibri"/>
          <w:b/>
          <w:bCs/>
        </w:rPr>
        <w:t xml:space="preserve"> ГОСУДАРСТВЕННЫХ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 И УРЕГУЛИРОВАНИЮ КОНФЛИКТА ИНТЕРЕСОВ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04.10.2013 N 22н)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со </w:t>
      </w:r>
      <w:hyperlink r:id="rId5" w:history="1">
        <w:r>
          <w:rPr>
            <w:rFonts w:ascii="Calibri" w:hAnsi="Calibri" w:cs="Calibri"/>
            <w:color w:val="0000FF"/>
          </w:rPr>
          <w:t>статьей 19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</w:t>
      </w:r>
      <w:proofErr w:type="gramEnd"/>
      <w:r>
        <w:rPr>
          <w:rFonts w:ascii="Calibri" w:hAnsi="Calibri" w:cs="Calibri"/>
        </w:rPr>
        <w:t xml:space="preserve"> N 30, ст. 3616; N 52, ст. 6235; 2009, N 29, ст. 3597; N 29, ст. 3624; N 48, ст. 5719; N 51, ст. 6159; 2010, N 5, ст. 459; N 7, ст. 704; N 49, ст. 6413; 2011, N 1, ст. 31; </w:t>
      </w:r>
      <w:proofErr w:type="gramStart"/>
      <w:r>
        <w:rPr>
          <w:rFonts w:ascii="Calibri" w:hAnsi="Calibri" w:cs="Calibri"/>
        </w:rPr>
        <w:t xml:space="preserve">N 27, ст. 3866), Федеральным </w:t>
      </w:r>
      <w:hyperlink r:id="rId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г. N 273-ФЗ "О противодействии коррупции" (Собрание законодательства Российской Федерации, 2008, N 52, ст. 6228), </w:t>
      </w:r>
      <w:hyperlink r:id="rId7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</w:t>
      </w:r>
      <w:proofErr w:type="gramEnd"/>
      <w:r>
        <w:rPr>
          <w:rFonts w:ascii="Calibri" w:hAnsi="Calibri" w:cs="Calibri"/>
        </w:rPr>
        <w:t>) приказываю: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5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оставляю за собой.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Р.Е.АРТЮХИН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1"/>
      <w:bookmarkEnd w:id="1"/>
      <w:r>
        <w:rPr>
          <w:rFonts w:ascii="Calibri" w:hAnsi="Calibri" w:cs="Calibri"/>
        </w:rPr>
        <w:t>Утвержден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Федерального казначейства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12.07.2011 N 7н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5"/>
      <w:bookmarkEnd w:id="2"/>
      <w:r>
        <w:rPr>
          <w:rFonts w:ascii="Calibri" w:hAnsi="Calibri" w:cs="Calibri"/>
          <w:b/>
          <w:bCs/>
        </w:rPr>
        <w:t>ПОРЯДОК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ФОРМИРОВАНИЯ И ДЕЯТЕЛЬНОСТИ КОМИССИИ ТЕРРИТОРИАЛЬНОГО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ОРГАНА ФЕДЕРАЛЬНОГО КАЗНАЧЕЙСТВА ПО СОБЛЮДЕНИЮ ТРЕБОВАНИЙ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К СЛУЖЕБНОМУ ПОВЕДЕНИЮ </w:t>
      </w:r>
      <w:proofErr w:type="gramStart"/>
      <w:r>
        <w:rPr>
          <w:rFonts w:ascii="Calibri" w:hAnsi="Calibri" w:cs="Calibri"/>
          <w:b/>
          <w:bCs/>
        </w:rPr>
        <w:t>ФЕДЕРАЛЬНЫХ</w:t>
      </w:r>
      <w:proofErr w:type="gramEnd"/>
      <w:r>
        <w:rPr>
          <w:rFonts w:ascii="Calibri" w:hAnsi="Calibri" w:cs="Calibri"/>
          <w:b/>
          <w:bCs/>
        </w:rPr>
        <w:t xml:space="preserve"> ГОСУДАРСТВЕННЫХ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 И УРЕГУЛИРОВАНИЮ КОНФЛИКТА ИНТЕРЕСОВ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Список изменяющих документов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04.10.2013 N 22н)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44"/>
      <w:bookmarkEnd w:id="3"/>
      <w:r>
        <w:rPr>
          <w:rFonts w:ascii="Calibri" w:hAnsi="Calibri" w:cs="Calibri"/>
        </w:rPr>
        <w:t>I. Основные положения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со </w:t>
      </w:r>
      <w:hyperlink r:id="rId9" w:history="1">
        <w:r>
          <w:rPr>
            <w:rFonts w:ascii="Calibri" w:hAnsi="Calibri" w:cs="Calibri"/>
            <w:color w:val="0000FF"/>
          </w:rPr>
          <w:t>статьей 19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2006, N 6, ст. 636; 2007, N 10, ст. 1151; N 16, ст. 1828; N 49, ст. 6070; 2008, N 13, ст. 1186; N 30, ст. 3616; N 52, ст. 6235; 2009, N 29, ст. 3597; N 29, ст. 3624; N 48, ст. 5719; N 51, ст. 6159; 2010, N 5, ст. 459;</w:t>
      </w:r>
      <w:proofErr w:type="gramEnd"/>
      <w:r>
        <w:rPr>
          <w:rFonts w:ascii="Calibri" w:hAnsi="Calibri" w:cs="Calibri"/>
        </w:rPr>
        <w:t xml:space="preserve"> N 7, ст. 704; N 49, ст. 6413; 2011, N 1, ст. 31; </w:t>
      </w:r>
      <w:proofErr w:type="gramStart"/>
      <w:r>
        <w:rPr>
          <w:rFonts w:ascii="Calibri" w:hAnsi="Calibri" w:cs="Calibri"/>
        </w:rPr>
        <w:t xml:space="preserve">N 27, ст. 3866),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г. N 273-ФЗ "О противодействии коррупции" (Собрание законодательства Российской Федерации, 2008, N 52, ст. 6228), </w:t>
      </w:r>
      <w:hyperlink r:id="rId11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</w:t>
      </w:r>
      <w:proofErr w:type="gramEnd"/>
      <w:r>
        <w:rPr>
          <w:rFonts w:ascii="Calibri" w:hAnsi="Calibri" w:cs="Calibri"/>
        </w:rPr>
        <w:t>) и определяет процедуру формирования и деятельности Комиссии по соблюдению требований к служебному поведению федеральных государственных гражданских служащих территориальных органов Федерального казначейства и урегулированию конфликта интересов (далее - Комиссия).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Комиссия в своей деятельности руководствуется </w:t>
      </w:r>
      <w:hyperlink r:id="rId12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Порядком, а также актами федеральных органов исполнительной власти, иных государственных органов.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Основной задачей Комиссии является содействие территориальному органу Федерального казначейства: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ими обязанностей, установленных Федеральным </w:t>
      </w:r>
      <w:hyperlink r:id="rId1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 осуществлении в территориальном органе Федерального казначейства мер по предупреждению коррупции.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Состав Комиссии утверждается приказом руководителя территориального органа Федерального казначейства.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состав Комиссии входит председатель Комиссии, его заместитель, назначаемый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состав Комиссии входят: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</w:t>
      </w:r>
      <w:r>
        <w:rPr>
          <w:rFonts w:ascii="Calibri" w:hAnsi="Calibri" w:cs="Calibri"/>
        </w:rPr>
        <w:lastRenderedPageBreak/>
        <w:t>Комиссии), сотрудник подразделения по вопросам государственной службы и кадров территориального органа Федерального казначейства (далее - кадровая служба), ответственный за работу по профилактике коррупционных и иных правонарушений (секретарь Комиссии), гражданские служащие кадровой службы, юридического подразделения, других подразделений территориального органа</w:t>
      </w:r>
      <w:proofErr w:type="gramEnd"/>
      <w:r>
        <w:rPr>
          <w:rFonts w:ascii="Calibri" w:hAnsi="Calibri" w:cs="Calibri"/>
        </w:rPr>
        <w:t xml:space="preserve"> Федерального казначейства, определяемые его руководителем;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56"/>
      <w:bookmarkEnd w:id="4"/>
      <w:r>
        <w:rPr>
          <w:rFonts w:ascii="Calibri" w:hAnsi="Calibri" w:cs="Calibri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7"/>
      <w:bookmarkEnd w:id="5"/>
      <w:r>
        <w:rPr>
          <w:rFonts w:ascii="Calibri" w:hAnsi="Calibri" w:cs="Calibri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 xml:space="preserve">Лица, указанные в </w:t>
      </w:r>
      <w:hyperlink w:anchor="Par56" w:history="1">
        <w:r>
          <w:rPr>
            <w:rFonts w:ascii="Calibri" w:hAnsi="Calibri" w:cs="Calibri"/>
            <w:color w:val="0000FF"/>
          </w:rPr>
          <w:t>подпункте "б" пункта 6</w:t>
        </w:r>
      </w:hyperlink>
      <w:r>
        <w:rPr>
          <w:rFonts w:ascii="Calibri" w:hAnsi="Calibri" w:cs="Calibri"/>
        </w:rPr>
        <w:t xml:space="preserve"> и в </w:t>
      </w:r>
      <w:hyperlink w:anchor="Par57" w:history="1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 xml:space="preserve"> настоящего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Состав Комиссии формируется таким образом, чтобы исключить возможность конфликта интересов, который мог бы повлиять на принимаемые Комиссией решения.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заседаниях Комиссии с правом совещательного голоса принимают участие: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3"/>
      <w:bookmarkEnd w:id="6"/>
      <w:r>
        <w:rPr>
          <w:rFonts w:ascii="Calibri" w:hAnsi="Calibri" w:cs="Calibri"/>
        </w:rP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rPr>
          <w:rFonts w:ascii="Calibri" w:hAnsi="Calibri" w:cs="Calibri"/>
        </w:rP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66"/>
      <w:bookmarkEnd w:id="7"/>
      <w:r>
        <w:rPr>
          <w:rFonts w:ascii="Calibri" w:hAnsi="Calibri" w:cs="Calibri"/>
        </w:rPr>
        <w:t>14. Основаниями для проведения заседания Комиссии являются: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67"/>
      <w:bookmarkEnd w:id="8"/>
      <w:proofErr w:type="gramStart"/>
      <w:r>
        <w:rPr>
          <w:rFonts w:ascii="Calibri" w:hAnsi="Calibri" w:cs="Calibri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14" w:history="1">
        <w:r>
          <w:rPr>
            <w:rFonts w:ascii="Calibri" w:hAnsi="Calibri" w:cs="Calibri"/>
            <w:color w:val="0000FF"/>
          </w:rPr>
          <w:t>пунктом 31</w:t>
        </w:r>
      </w:hyperlink>
      <w:r>
        <w:rPr>
          <w:rFonts w:ascii="Calibri" w:hAnsi="Calibri" w:cs="Calibri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</w:t>
      </w:r>
      <w:r>
        <w:rPr>
          <w:rFonts w:ascii="Calibri" w:hAnsi="Calibri" w:cs="Calibri"/>
        </w:rPr>
        <w:lastRenderedPageBreak/>
        <w:t>(Собрание законодательства Российской Федерации, 2009, N 39</w:t>
      </w:r>
      <w:proofErr w:type="gramEnd"/>
      <w:r>
        <w:rPr>
          <w:rFonts w:ascii="Calibri" w:hAnsi="Calibri" w:cs="Calibri"/>
        </w:rPr>
        <w:t>, ст. 4588; 2010, N 3, ст. 274; N 27, ст. 3446; N 30, ст. 4070), материалов проверки, свидетельствующих: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68"/>
      <w:bookmarkEnd w:id="9"/>
      <w:r>
        <w:rPr>
          <w:rFonts w:ascii="Calibri" w:hAnsi="Calibri" w:cs="Calibri"/>
        </w:rPr>
        <w:t xml:space="preserve">о представлении гражданскими служащими недостоверных или неполных сведений, предусмотренных </w:t>
      </w:r>
      <w:hyperlink r:id="rId15" w:history="1">
        <w:r>
          <w:rPr>
            <w:rFonts w:ascii="Calibri" w:hAnsi="Calibri" w:cs="Calibri"/>
            <w:color w:val="0000FF"/>
          </w:rPr>
          <w:t>подпунктом "а" пункта 1</w:t>
        </w:r>
      </w:hyperlink>
      <w:r>
        <w:rPr>
          <w:rFonts w:ascii="Calibri" w:hAnsi="Calibri" w:cs="Calibri"/>
        </w:rPr>
        <w:t xml:space="preserve"> названного Положения;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69"/>
      <w:bookmarkEnd w:id="10"/>
      <w:r>
        <w:rPr>
          <w:rFonts w:ascii="Calibri" w:hAnsi="Calibri" w:cs="Calibri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70"/>
      <w:bookmarkEnd w:id="11"/>
      <w:r>
        <w:rPr>
          <w:rFonts w:ascii="Calibri" w:hAnsi="Calibri" w:cs="Calibri"/>
        </w:rPr>
        <w:t xml:space="preserve">б) </w:t>
      </w:r>
      <w:proofErr w:type="gramStart"/>
      <w:r>
        <w:rPr>
          <w:rFonts w:ascii="Calibri" w:hAnsi="Calibri" w:cs="Calibri"/>
        </w:rPr>
        <w:t>поступившее</w:t>
      </w:r>
      <w:proofErr w:type="gramEnd"/>
      <w:r>
        <w:rPr>
          <w:rFonts w:ascii="Calibri" w:hAnsi="Calibri" w:cs="Calibri"/>
        </w:rPr>
        <w:t xml:space="preserve"> сотруднику кадровой службы территориального органа Федерального казначейства, ответственному за работу по профилактике коррупционных и иных правонарушений, в установленном порядке: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71"/>
      <w:bookmarkEnd w:id="12"/>
      <w:proofErr w:type="gramStart"/>
      <w:r>
        <w:rPr>
          <w:rFonts w:ascii="Calibri" w:hAnsi="Calibri" w:cs="Calibri"/>
        </w:rP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rPr>
          <w:rFonts w:ascii="Calibri" w:hAnsi="Calibri" w:cs="Calibri"/>
        </w:rPr>
        <w:t xml:space="preserve"> истечения двух лет со дня увольнения с государственной службы;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72"/>
      <w:bookmarkEnd w:id="13"/>
      <w:r>
        <w:rPr>
          <w:rFonts w:ascii="Calibri" w:hAnsi="Calibri" w:cs="Calibri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73"/>
      <w:bookmarkEnd w:id="14"/>
      <w:r>
        <w:rPr>
          <w:rFonts w:ascii="Calibri" w:hAnsi="Calibri" w:cs="Calibri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74"/>
      <w:bookmarkEnd w:id="15"/>
      <w:proofErr w:type="gramStart"/>
      <w:r>
        <w:rPr>
          <w:rFonts w:ascii="Calibri" w:hAnsi="Calibri" w:cs="Calibri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16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rPr>
          <w:rFonts w:ascii="Calibri" w:hAnsi="Calibri" w:cs="Calibri"/>
        </w:rPr>
        <w:t xml:space="preserve"> за соответствием расходов лиц, замещающих государственные должности, и иных лиц их доходам").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"г" введен </w:t>
      </w:r>
      <w:hyperlink r:id="rId1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04.10.2013 N 22н)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Председатель Комиссии при поступлении к нему в порядке, предусмотренном нормативным правовым актом территориального органа Федерального казначейства, информации, содержащей основания для проведения заседания Комиссии: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информации;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сотруднику кадровой службы территориального органа Федерального казначейства,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рассматривает ходатайства о приглашении на заседание Комиссии лиц, указанных в </w:t>
      </w:r>
      <w:hyperlink w:anchor="Par63" w:history="1">
        <w:r>
          <w:rPr>
            <w:rFonts w:ascii="Calibri" w:hAnsi="Calibri" w:cs="Calibri"/>
            <w:color w:val="0000FF"/>
          </w:rPr>
          <w:t>подпункте "б" пункта 11</w:t>
        </w:r>
      </w:hyperlink>
      <w:r>
        <w:rPr>
          <w:rFonts w:ascii="Calibri" w:hAnsi="Calibri" w:cs="Calibri"/>
        </w:rPr>
        <w:t xml:space="preserve"> настоящего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</w:t>
      </w:r>
      <w:r>
        <w:rPr>
          <w:rFonts w:ascii="Calibri" w:hAnsi="Calibri" w:cs="Calibri"/>
        </w:rPr>
        <w:lastRenderedPageBreak/>
        <w:t>гражданского служащего о рассмотрении указанного вопроса без его участия заседание Комиссии проводится в его отсутствие. В случае неявки гражданского служащего или его представителя на заседание Комиссии при отсутствии письменной просьбы гражданского служащего о рассмотрении указанного вопроса без его участия рассмотрение вопроса откладывается. В случае повторной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гражданского служащего.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На заседании Комиссии заслушиваются пояснения гражданского служащего (с его согласия) и иных лиц, рассматриваются материалы по существу предъявляемых гражданскому служащему претензий, а также дополнительные материалы.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84"/>
      <w:bookmarkEnd w:id="16"/>
      <w:r>
        <w:rPr>
          <w:rFonts w:ascii="Calibri" w:hAnsi="Calibri" w:cs="Calibri"/>
        </w:rPr>
        <w:t xml:space="preserve">20. По итогам рассмотрения вопроса, указанного в </w:t>
      </w:r>
      <w:hyperlink w:anchor="Par68" w:history="1">
        <w:r>
          <w:rPr>
            <w:rFonts w:ascii="Calibri" w:hAnsi="Calibri" w:cs="Calibri"/>
            <w:color w:val="0000FF"/>
          </w:rPr>
          <w:t>абзаце втором подпункта "а" пункта 14</w:t>
        </w:r>
      </w:hyperlink>
      <w:r>
        <w:rPr>
          <w:rFonts w:ascii="Calibri" w:hAnsi="Calibri" w:cs="Calibri"/>
        </w:rPr>
        <w:t xml:space="preserve"> настоящего Порядка, Комиссия принимает одно из следующих решений: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85"/>
      <w:bookmarkEnd w:id="17"/>
      <w:proofErr w:type="gramStart"/>
      <w:r>
        <w:rPr>
          <w:rFonts w:ascii="Calibri" w:hAnsi="Calibri" w:cs="Calibri"/>
        </w:rPr>
        <w:t xml:space="preserve">а) установить, что сведения, представленные гражданским служащим в соответствии с </w:t>
      </w:r>
      <w:hyperlink r:id="rId18" w:history="1">
        <w:r>
          <w:rPr>
            <w:rFonts w:ascii="Calibri" w:hAnsi="Calibri" w:cs="Calibri"/>
            <w:color w:val="0000FF"/>
          </w:rPr>
          <w:t>подпунктом "а" пункта 1</w:t>
        </w:r>
      </w:hyperlink>
      <w:r>
        <w:rPr>
          <w:rFonts w:ascii="Calibri" w:hAnsi="Calibri" w:cs="Calibri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являются достоверными и полными;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б) установить, что сведения, представленные гражданским служащим в соответствии с </w:t>
      </w:r>
      <w:hyperlink r:id="rId19" w:history="1">
        <w:r>
          <w:rPr>
            <w:rFonts w:ascii="Calibri" w:hAnsi="Calibri" w:cs="Calibri"/>
            <w:color w:val="0000FF"/>
          </w:rPr>
          <w:t>подпунктом "а" пункта 1</w:t>
        </w:r>
      </w:hyperlink>
      <w:r>
        <w:rPr>
          <w:rFonts w:ascii="Calibri" w:hAnsi="Calibri" w:cs="Calibri"/>
        </w:rPr>
        <w:t xml:space="preserve"> Положения, названного в </w:t>
      </w:r>
      <w:hyperlink w:anchor="Par85" w:history="1">
        <w:r>
          <w:rPr>
            <w:rFonts w:ascii="Calibri" w:hAnsi="Calibri" w:cs="Calibri"/>
            <w:color w:val="0000FF"/>
          </w:rPr>
          <w:t>подпункте "а"</w:t>
        </w:r>
      </w:hyperlink>
      <w:r>
        <w:rPr>
          <w:rFonts w:ascii="Calibri" w:hAnsi="Calibri" w:cs="Calibri"/>
        </w:rPr>
        <w:t xml:space="preserve"> настоящего пункта, являются недостоверными и (или) неполными.</w:t>
      </w:r>
      <w:proofErr w:type="gramEnd"/>
      <w:r>
        <w:rPr>
          <w:rFonts w:ascii="Calibri" w:hAnsi="Calibri" w:cs="Calibri"/>
        </w:rPr>
        <w:t xml:space="preserve">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По итогам рассмотрения вопроса, указанного в </w:t>
      </w:r>
      <w:hyperlink w:anchor="Par69" w:history="1">
        <w:r>
          <w:rPr>
            <w:rFonts w:ascii="Calibri" w:hAnsi="Calibri" w:cs="Calibri"/>
            <w:color w:val="0000FF"/>
          </w:rPr>
          <w:t>абзаце третьем подпункта "а" пункта 14</w:t>
        </w:r>
      </w:hyperlink>
      <w:r>
        <w:rPr>
          <w:rFonts w:ascii="Calibri" w:hAnsi="Calibri" w:cs="Calibri"/>
        </w:rPr>
        <w:t xml:space="preserve"> настоящего Порядка, Комиссия принимает одно из следующих решений: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По итогам рассмотрения вопроса, указанного в </w:t>
      </w:r>
      <w:hyperlink w:anchor="Par71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Порядка, Комиссия принимает одно из следующих решений: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93"/>
      <w:bookmarkEnd w:id="18"/>
      <w:r>
        <w:rPr>
          <w:rFonts w:ascii="Calibri" w:hAnsi="Calibri" w:cs="Calibri"/>
        </w:rPr>
        <w:t xml:space="preserve">23. По итогам рассмотрения вопроса, указанного в </w:t>
      </w:r>
      <w:hyperlink w:anchor="Par72" w:history="1">
        <w:r>
          <w:rPr>
            <w:rFonts w:ascii="Calibri" w:hAnsi="Calibri" w:cs="Calibri"/>
            <w:color w:val="0000FF"/>
          </w:rPr>
          <w:t>абзаце третьем подпункта "б" пункта 14</w:t>
        </w:r>
      </w:hyperlink>
      <w:r>
        <w:rPr>
          <w:rFonts w:ascii="Calibri" w:hAnsi="Calibri" w:cs="Calibri"/>
        </w:rPr>
        <w:t xml:space="preserve"> настоящего Порядка, Комиссия принимает одно из следующих решений: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признать, что причина непредставления гражданским служащим сведений о доходах, об </w:t>
      </w:r>
      <w:r>
        <w:rPr>
          <w:rFonts w:ascii="Calibri" w:hAnsi="Calibri" w:cs="Calibri"/>
        </w:rPr>
        <w:lastRenderedPageBreak/>
        <w:t>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97"/>
      <w:bookmarkEnd w:id="19"/>
      <w:r>
        <w:rPr>
          <w:rFonts w:ascii="Calibri" w:hAnsi="Calibri" w:cs="Calibri"/>
        </w:rPr>
        <w:t xml:space="preserve">23.1. По итогам рассмотрения вопроса, указанного в </w:t>
      </w:r>
      <w:hyperlink w:anchor="Par74" w:history="1">
        <w:r>
          <w:rPr>
            <w:rFonts w:ascii="Calibri" w:hAnsi="Calibri" w:cs="Calibri"/>
            <w:color w:val="0000FF"/>
          </w:rPr>
          <w:t>подпункте "г" пункта 14</w:t>
        </w:r>
      </w:hyperlink>
      <w:r>
        <w:rPr>
          <w:rFonts w:ascii="Calibri" w:hAnsi="Calibri" w:cs="Calibri"/>
        </w:rPr>
        <w:t xml:space="preserve"> настоящего Порядка, Комиссия принимает одно из следующих решений: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признать, что сведения, представленные гражданским служащим в соответствии с </w:t>
      </w:r>
      <w:hyperlink r:id="rId20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</w:t>
      </w:r>
      <w:proofErr w:type="gramStart"/>
      <w:r>
        <w:rPr>
          <w:rFonts w:ascii="Calibri" w:hAnsi="Calibri" w:cs="Calibri"/>
        </w:rPr>
        <w:t>контроле за</w:t>
      </w:r>
      <w:proofErr w:type="gramEnd"/>
      <w:r>
        <w:rPr>
          <w:rFonts w:ascii="Calibri" w:hAnsi="Calibri" w:cs="Calibri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признать, что сведения, представленные гражданским служащим в соответствии с </w:t>
      </w:r>
      <w:hyperlink r:id="rId21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</w:t>
      </w:r>
      <w:proofErr w:type="gramStart"/>
      <w:r>
        <w:rPr>
          <w:rFonts w:ascii="Calibri" w:hAnsi="Calibri" w:cs="Calibri"/>
        </w:rPr>
        <w:t>контроле за</w:t>
      </w:r>
      <w:proofErr w:type="gramEnd"/>
      <w:r>
        <w:rPr>
          <w:rFonts w:ascii="Calibri" w:hAnsi="Calibri" w:cs="Calibri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23.1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22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Казначейства России от 04.10.2013 N 22н)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По итогам рассмотрения вопросов, указанных в </w:t>
      </w:r>
      <w:hyperlink w:anchor="Par67" w:history="1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, </w:t>
      </w:r>
      <w:hyperlink w:anchor="Par70" w:history="1">
        <w:r>
          <w:rPr>
            <w:rFonts w:ascii="Calibri" w:hAnsi="Calibri" w:cs="Calibri"/>
            <w:color w:val="0000FF"/>
          </w:rPr>
          <w:t>"б"</w:t>
        </w:r>
      </w:hyperlink>
      <w:r>
        <w:rPr>
          <w:rFonts w:ascii="Calibri" w:hAnsi="Calibri" w:cs="Calibri"/>
        </w:rPr>
        <w:t xml:space="preserve"> и </w:t>
      </w:r>
      <w:hyperlink w:anchor="Par74" w:history="1">
        <w:r>
          <w:rPr>
            <w:rFonts w:ascii="Calibri" w:hAnsi="Calibri" w:cs="Calibri"/>
            <w:color w:val="0000FF"/>
          </w:rPr>
          <w:t>"г" пункта 14</w:t>
        </w:r>
      </w:hyperlink>
      <w:r>
        <w:rPr>
          <w:rFonts w:ascii="Calibri" w:hAnsi="Calibri" w:cs="Calibri"/>
        </w:rPr>
        <w:t xml:space="preserve"> настоящего Порядка, при наличии к тому оснований Комиссия может принять иное решение, чем это предусмотрено пунктами 20 - </w:t>
      </w:r>
      <w:hyperlink w:anchor="Par93" w:history="1">
        <w:r>
          <w:rPr>
            <w:rFonts w:ascii="Calibri" w:hAnsi="Calibri" w:cs="Calibri"/>
            <w:color w:val="0000FF"/>
          </w:rPr>
          <w:t>23</w:t>
        </w:r>
      </w:hyperlink>
      <w:r>
        <w:rPr>
          <w:rFonts w:ascii="Calibri" w:hAnsi="Calibri" w:cs="Calibri"/>
        </w:rPr>
        <w:t xml:space="preserve"> и </w:t>
      </w:r>
      <w:hyperlink w:anchor="Par97" w:history="1">
        <w:r>
          <w:rPr>
            <w:rFonts w:ascii="Calibri" w:hAnsi="Calibri" w:cs="Calibri"/>
            <w:color w:val="0000FF"/>
          </w:rPr>
          <w:t>23.1</w:t>
        </w:r>
      </w:hyperlink>
      <w:r>
        <w:rPr>
          <w:rFonts w:ascii="Calibri" w:hAnsi="Calibri" w:cs="Calibri"/>
        </w:rPr>
        <w:t xml:space="preserve"> настоящего Порядка. Основания и мотивы принятия такого решения должны быть отражены в протоколе заседания Комиссии.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24 в ред. </w:t>
      </w:r>
      <w:hyperlink r:id="rId2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Казначейства России от 04.10.2013 N 22н)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По итогам рассмотрения вопроса, предусмотренного </w:t>
      </w:r>
      <w:hyperlink w:anchor="Par73" w:history="1">
        <w:r>
          <w:rPr>
            <w:rFonts w:ascii="Calibri" w:hAnsi="Calibri" w:cs="Calibri"/>
            <w:color w:val="0000FF"/>
          </w:rPr>
          <w:t>подпунктом "в" пункта 14</w:t>
        </w:r>
      </w:hyperlink>
      <w:r>
        <w:rPr>
          <w:rFonts w:ascii="Calibri" w:hAnsi="Calibri" w:cs="Calibri"/>
        </w:rPr>
        <w:t xml:space="preserve"> настоящего Порядка, Комиссия принимает соответствующее решение.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Решения Комиссии по вопросам, указанным в </w:t>
      </w:r>
      <w:hyperlink w:anchor="Par66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71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ar71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Порядка, носит обязательный характер.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29. В протоколе заседания Комиссии указываются: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предъявляемые к гражданскому служащему претензии, материалы, на которых они основываются;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г) содержание пояснений гражданского служащего и других лиц по существу предъявляемых претензий;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д</w:t>
      </w:r>
      <w:proofErr w:type="spellEnd"/>
      <w:r>
        <w:rPr>
          <w:rFonts w:ascii="Calibri" w:hAnsi="Calibri" w:cs="Calibri"/>
        </w:rPr>
        <w:t>) фамилии, имена, отчества выступивших на заседании лиц и краткое изложение их выступлений;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другие сведения;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з</w:t>
      </w:r>
      <w:proofErr w:type="spellEnd"/>
      <w:r>
        <w:rPr>
          <w:rFonts w:ascii="Calibri" w:hAnsi="Calibri" w:cs="Calibri"/>
        </w:rPr>
        <w:t>) результаты голосования;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решение и обоснование его принятия.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31. Копии протокола заседания Комиссии в 3-дневный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32.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rPr>
          <w:rFonts w:ascii="Calibri" w:hAnsi="Calibri" w:cs="Calibri"/>
        </w:rPr>
        <w:t>компетенции</w:t>
      </w:r>
      <w:proofErr w:type="gramEnd"/>
      <w:r>
        <w:rPr>
          <w:rFonts w:ascii="Calibri" w:hAnsi="Calibri" w:cs="Calibri"/>
        </w:rPr>
        <w:t xml:space="preserve">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33.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34. </w:t>
      </w:r>
      <w:proofErr w:type="gramStart"/>
      <w:r>
        <w:rPr>
          <w:rFonts w:ascii="Calibri" w:hAnsi="Calibri" w:cs="Calibri"/>
        </w:rP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6739" w:rsidRDefault="005A673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5A6739" w:rsidRDefault="005A67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0A46" w:rsidRDefault="00DE0A46"/>
    <w:sectPr w:rsidR="00DE0A46" w:rsidSect="00977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739"/>
    <w:rsid w:val="005A6739"/>
    <w:rsid w:val="00DE0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07356AD23DE638CB33EDBCF3C9F5FE1D82556449073DCBFAB835D1815802D604585F93EA41F812eDg2G" TargetMode="External"/><Relationship Id="rId13" Type="http://schemas.openxmlformats.org/officeDocument/2006/relationships/hyperlink" Target="consultantplus://offline/ref=BA07356AD23DE638CB33EDBCF3C9F5FE1D8257684A083DCBFAB835D181e5g8G" TargetMode="External"/><Relationship Id="rId18" Type="http://schemas.openxmlformats.org/officeDocument/2006/relationships/hyperlink" Target="consultantplus://offline/ref=BA07356AD23DE638CB33EDBCF3C9F5FE1D81556648053DCBFAB835D1815802D604585F93EA41F811eDg2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A07356AD23DE638CB33EDBCF3C9F5FE1D8459644D013DCBFAB835D1815802D604585F93EA41F810eDgDG" TargetMode="External"/><Relationship Id="rId7" Type="http://schemas.openxmlformats.org/officeDocument/2006/relationships/hyperlink" Target="consultantplus://offline/ref=BA07356AD23DE638CB33EDBCF3C9F5FE1D81556749013DCBFAB835D1815802D604585F93EA41F814eDg7G" TargetMode="External"/><Relationship Id="rId12" Type="http://schemas.openxmlformats.org/officeDocument/2006/relationships/hyperlink" Target="consultantplus://offline/ref=BA07356AD23DE638CB33EDBCF3C9F5FE1E8F566443576AC9ABED3BeDg4G" TargetMode="External"/><Relationship Id="rId17" Type="http://schemas.openxmlformats.org/officeDocument/2006/relationships/hyperlink" Target="consultantplus://offline/ref=BA07356AD23DE638CB33EDBCF3C9F5FE1D82556449073DCBFAB835D1815802D604585F93EA41F812eDgDG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A07356AD23DE638CB33EDBCF3C9F5FE1D8459644D013DCBFAB835D1815802D604585F93EA41F810eDgDG" TargetMode="External"/><Relationship Id="rId20" Type="http://schemas.openxmlformats.org/officeDocument/2006/relationships/hyperlink" Target="consultantplus://offline/ref=BA07356AD23DE638CB33EDBCF3C9F5FE1D8459644D013DCBFAB835D1815802D604585F93EA41F810eDg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A07356AD23DE638CB33EDBCF3C9F5FE1D8257684A083DCBFAB835D1815802D604585F91eEgAG" TargetMode="External"/><Relationship Id="rId11" Type="http://schemas.openxmlformats.org/officeDocument/2006/relationships/hyperlink" Target="consultantplus://offline/ref=BA07356AD23DE638CB33EDBCF3C9F5FE1D81556749013DCBFAB835D1815802D604585F93EA41F814eDg7G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BA07356AD23DE638CB33EDBCF3C9F5FE1D8150634D023DCBFAB835D1815802D604585F93EA41FA12eDg7G" TargetMode="External"/><Relationship Id="rId15" Type="http://schemas.openxmlformats.org/officeDocument/2006/relationships/hyperlink" Target="consultantplus://offline/ref=BA07356AD23DE638CB33EDBCF3C9F5FE1D81556648053DCBFAB835D1815802D604585F93EA41F811eDg2G" TargetMode="External"/><Relationship Id="rId23" Type="http://schemas.openxmlformats.org/officeDocument/2006/relationships/hyperlink" Target="consultantplus://offline/ref=BA07356AD23DE638CB33EDBCF3C9F5FE1D82556449073DCBFAB835D1815802D604585F93EA41F813eDg1G" TargetMode="External"/><Relationship Id="rId10" Type="http://schemas.openxmlformats.org/officeDocument/2006/relationships/hyperlink" Target="consultantplus://offline/ref=BA07356AD23DE638CB33EDBCF3C9F5FE1D8257684A083DCBFAB835D1815802D604585F91eEgAG" TargetMode="External"/><Relationship Id="rId19" Type="http://schemas.openxmlformats.org/officeDocument/2006/relationships/hyperlink" Target="consultantplus://offline/ref=BA07356AD23DE638CB33EDBCF3C9F5FE1D81556648053DCBFAB835D1815802D604585F93EA41F811eDg2G" TargetMode="External"/><Relationship Id="rId4" Type="http://schemas.openxmlformats.org/officeDocument/2006/relationships/hyperlink" Target="consultantplus://offline/ref=BA07356AD23DE638CB33EDBCF3C9F5FE1D82556449073DCBFAB835D1815802D604585F93EA41F812eDg2G" TargetMode="External"/><Relationship Id="rId9" Type="http://schemas.openxmlformats.org/officeDocument/2006/relationships/hyperlink" Target="consultantplus://offline/ref=BA07356AD23DE638CB33EDBCF3C9F5FE1D8150634D023DCBFAB835D1815802D604585F93EA41FA12eDg7G" TargetMode="External"/><Relationship Id="rId14" Type="http://schemas.openxmlformats.org/officeDocument/2006/relationships/hyperlink" Target="consultantplus://offline/ref=BA07356AD23DE638CB33EDBCF3C9F5FE1D81556648053DCBFAB835D1815802D604585F93EA41F910eDgCG" TargetMode="External"/><Relationship Id="rId22" Type="http://schemas.openxmlformats.org/officeDocument/2006/relationships/hyperlink" Target="consultantplus://offline/ref=BA07356AD23DE638CB33EDBCF3C9F5FE1D82556449073DCBFAB835D1815802D604585F93EA41F813eDg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4214</Words>
  <Characters>24024</Characters>
  <Application>Microsoft Office Word</Application>
  <DocSecurity>0</DocSecurity>
  <Lines>200</Lines>
  <Paragraphs>56</Paragraphs>
  <ScaleCrop>false</ScaleCrop>
  <Company>УФК по Еврейской автономной области</Company>
  <LinksUpToDate>false</LinksUpToDate>
  <CharactersWithSpaces>28182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malyshkocv</dc:creator>
  <cp:lastModifiedBy>malyshkocv</cp:lastModifiedBy>
  <cp:revision>1</cp:revision>
  <dcterms:created xsi:type="dcterms:W3CDTF">2014-08-04T06:32:00Z</dcterms:created>
  <dcterms:modified xsi:type="dcterms:W3CDTF">2014-08-04T06:33:00Z</dcterms:modified>
</cp:coreProperties>
</file>